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7"/>
        <w:ind w:right="1314"/>
      </w:pPr>
      <w:r>
        <w:rPr/>
        <w:t>Es</w:t>
      </w:r>
      <w:r>
        <w:rPr>
          <w:spacing w:val="-4"/>
        </w:rPr>
        <w:t> </w:t>
      </w:r>
      <w:r>
        <w:rPr/>
        <w:t>comunica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celebració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l’Open</w:t>
      </w:r>
      <w:r>
        <w:rPr>
          <w:spacing w:val="-4"/>
        </w:rPr>
        <w:t> </w:t>
      </w:r>
      <w:r>
        <w:rPr/>
        <w:t>Mediterrània</w:t>
      </w:r>
      <w:r>
        <w:rPr>
          <w:spacing w:val="-1"/>
        </w:rPr>
        <w:t> </w:t>
      </w:r>
      <w:r>
        <w:rPr/>
        <w:t>Christmas</w:t>
      </w:r>
      <w:r>
        <w:rPr>
          <w:spacing w:val="-5"/>
        </w:rPr>
        <w:t> </w:t>
      </w:r>
      <w:r>
        <w:rPr/>
        <w:t>Challenge</w:t>
      </w:r>
      <w:r>
        <w:rPr>
          <w:spacing w:val="-1"/>
        </w:rPr>
        <w:t> </w:t>
      </w:r>
      <w:r>
        <w:rPr/>
        <w:t>2026,</w:t>
      </w:r>
      <w:r>
        <w:rPr>
          <w:spacing w:val="-3"/>
        </w:rPr>
        <w:t> </w:t>
      </w:r>
      <w:r>
        <w:rPr/>
        <w:t>junt</w:t>
      </w:r>
      <w:r>
        <w:rPr>
          <w:spacing w:val="-4"/>
        </w:rPr>
        <w:t> </w:t>
      </w:r>
      <w:r>
        <w:rPr/>
        <w:t>amb</w:t>
      </w:r>
      <w:r>
        <w:rPr>
          <w:spacing w:val="-4"/>
        </w:rPr>
        <w:t> </w:t>
      </w:r>
      <w:r>
        <w:rPr/>
        <w:t>les bases de competició.</w:t>
      </w:r>
    </w:p>
    <w:p>
      <w:pPr>
        <w:pStyle w:val="BodyText"/>
        <w:ind w:right="823"/>
      </w:pPr>
      <w:r>
        <w:rPr/>
        <w:t>Aquesta</w:t>
      </w:r>
      <w:r>
        <w:rPr>
          <w:spacing w:val="-3"/>
        </w:rPr>
        <w:t> </w:t>
      </w:r>
      <w:r>
        <w:rPr/>
        <w:t>competició</w:t>
      </w:r>
      <w:r>
        <w:rPr>
          <w:spacing w:val="-3"/>
        </w:rPr>
        <w:t> </w:t>
      </w:r>
      <w:r>
        <w:rPr/>
        <w:t>està</w:t>
      </w:r>
      <w:r>
        <w:rPr>
          <w:spacing w:val="-3"/>
        </w:rPr>
        <w:t> </w:t>
      </w:r>
      <w:r>
        <w:rPr/>
        <w:t>organitzada</w:t>
      </w:r>
      <w:r>
        <w:rPr>
          <w:spacing w:val="-3"/>
        </w:rPr>
        <w:t> </w:t>
      </w:r>
      <w:r>
        <w:rPr/>
        <w:t>pel</w:t>
      </w:r>
      <w:r>
        <w:rPr>
          <w:spacing w:val="-3"/>
        </w:rPr>
        <w:t> </w:t>
      </w:r>
      <w:r>
        <w:rPr/>
        <w:t>Club</w:t>
      </w:r>
      <w:r>
        <w:rPr>
          <w:spacing w:val="-5"/>
        </w:rPr>
        <w:t> </w:t>
      </w:r>
      <w:r>
        <w:rPr/>
        <w:t>Mediterrània,</w:t>
      </w:r>
      <w:r>
        <w:rPr>
          <w:spacing w:val="-4"/>
        </w:rPr>
        <w:t> </w:t>
      </w:r>
      <w:r>
        <w:rPr/>
        <w:t>amb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patrocini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Monkey</w:t>
      </w:r>
      <w:r>
        <w:rPr>
          <w:spacing w:val="-4"/>
        </w:rPr>
        <w:t> </w:t>
      </w:r>
      <w:r>
        <w:rPr/>
        <w:t>Bowling; amb la col·laboració de Bowling El Vendrell i homologada per la Federació Catalana de Bitlles i </w:t>
      </w:r>
      <w:r>
        <w:rPr>
          <w:spacing w:val="-2"/>
        </w:rPr>
        <w:t>Bowling.</w:t>
      </w:r>
    </w:p>
    <w:p>
      <w:pPr>
        <w:spacing w:line="242" w:lineRule="auto" w:before="0"/>
        <w:ind w:left="710" w:right="823" w:firstLine="0"/>
        <w:jc w:val="left"/>
        <w:rPr>
          <w:b/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competició</w:t>
      </w:r>
      <w:r>
        <w:rPr>
          <w:spacing w:val="-3"/>
          <w:sz w:val="20"/>
        </w:rPr>
        <w:t> </w:t>
      </w:r>
      <w:r>
        <w:rPr>
          <w:sz w:val="20"/>
        </w:rPr>
        <w:t>és</w:t>
      </w:r>
      <w:r>
        <w:rPr>
          <w:spacing w:val="-5"/>
          <w:sz w:val="20"/>
        </w:rPr>
        <w:t> </w:t>
      </w:r>
      <w:r>
        <w:rPr>
          <w:sz w:val="20"/>
        </w:rPr>
        <w:t>individual</w:t>
      </w:r>
      <w:r>
        <w:rPr>
          <w:spacing w:val="-3"/>
          <w:sz w:val="20"/>
        </w:rPr>
        <w:t> </w:t>
      </w:r>
      <w:r>
        <w:rPr>
          <w:sz w:val="20"/>
        </w:rPr>
        <w:t>amb</w:t>
      </w:r>
      <w:r>
        <w:rPr>
          <w:spacing w:val="-4"/>
          <w:sz w:val="20"/>
        </w:rPr>
        <w:t> </w:t>
      </w:r>
      <w:r>
        <w:rPr>
          <w:sz w:val="20"/>
        </w:rPr>
        <w:t>handicap</w:t>
      </w:r>
      <w:r>
        <w:rPr>
          <w:spacing w:val="-5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celebrarà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les</w:t>
      </w:r>
      <w:r>
        <w:rPr>
          <w:spacing w:val="-5"/>
          <w:sz w:val="20"/>
        </w:rPr>
        <w:t> </w:t>
      </w:r>
      <w:r>
        <w:rPr>
          <w:sz w:val="20"/>
        </w:rPr>
        <w:t>instal·lacions</w:t>
      </w:r>
      <w:r>
        <w:rPr>
          <w:spacing w:val="-5"/>
          <w:sz w:val="20"/>
        </w:rPr>
        <w:t> </w:t>
      </w:r>
      <w:r>
        <w:rPr>
          <w:sz w:val="20"/>
        </w:rPr>
        <w:t>de Bowling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Vendrell dels dies </w:t>
      </w:r>
      <w:r>
        <w:rPr>
          <w:b/>
          <w:color w:val="FF0000"/>
          <w:sz w:val="20"/>
        </w:rPr>
        <w:t>12 al 20 de desembre de 2026.</w:t>
      </w:r>
    </w:p>
    <w:p>
      <w:pPr>
        <w:pStyle w:val="Heading1"/>
        <w:numPr>
          <w:ilvl w:val="0"/>
          <w:numId w:val="1"/>
        </w:numPr>
        <w:tabs>
          <w:tab w:pos="351" w:val="left" w:leader="none"/>
        </w:tabs>
        <w:spacing w:line="240" w:lineRule="auto" w:before="272" w:after="0"/>
        <w:ind w:left="351" w:right="0" w:hanging="208"/>
        <w:jc w:val="left"/>
      </w:pPr>
      <w:r>
        <w:rPr>
          <w:spacing w:val="-2"/>
        </w:rPr>
        <w:t>Participació</w:t>
      </w:r>
    </w:p>
    <w:p>
      <w:pPr>
        <w:pStyle w:val="BodyText"/>
      </w:pPr>
      <w:r>
        <w:rPr/>
        <w:t>Aquesta</w:t>
      </w:r>
      <w:r>
        <w:rPr>
          <w:spacing w:val="-5"/>
        </w:rPr>
        <w:t> </w:t>
      </w:r>
      <w:r>
        <w:rPr/>
        <w:t>competició</w:t>
      </w:r>
      <w:r>
        <w:rPr>
          <w:spacing w:val="-5"/>
        </w:rPr>
        <w:t> </w:t>
      </w:r>
      <w:r>
        <w:rPr/>
        <w:t>és</w:t>
      </w:r>
      <w:r>
        <w:rPr>
          <w:spacing w:val="-7"/>
        </w:rPr>
        <w:t> </w:t>
      </w:r>
      <w:r>
        <w:rPr/>
        <w:t>oberta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tots/es</w:t>
      </w:r>
      <w:r>
        <w:rPr>
          <w:spacing w:val="-7"/>
        </w:rPr>
        <w:t> </w:t>
      </w:r>
      <w:r>
        <w:rPr/>
        <w:t>els/les</w:t>
      </w:r>
      <w:r>
        <w:rPr>
          <w:spacing w:val="-6"/>
        </w:rPr>
        <w:t> </w:t>
      </w:r>
      <w:r>
        <w:rPr/>
        <w:t>jugadors/es</w:t>
      </w:r>
      <w:r>
        <w:rPr>
          <w:spacing w:val="-7"/>
        </w:rPr>
        <w:t> </w:t>
      </w:r>
      <w:r>
        <w:rPr/>
        <w:t>amb</w:t>
      </w:r>
      <w:r>
        <w:rPr>
          <w:spacing w:val="-6"/>
        </w:rPr>
        <w:t> </w:t>
      </w:r>
      <w:r>
        <w:rPr/>
        <w:t>llicència</w:t>
      </w:r>
      <w:r>
        <w:rPr>
          <w:spacing w:val="-2"/>
        </w:rPr>
        <w:t> federativa.</w:t>
      </w:r>
    </w:p>
    <w:p>
      <w:pPr>
        <w:pStyle w:val="Heading1"/>
        <w:numPr>
          <w:ilvl w:val="0"/>
          <w:numId w:val="1"/>
        </w:numPr>
        <w:tabs>
          <w:tab w:pos="351" w:val="left" w:leader="none"/>
        </w:tabs>
        <w:spacing w:line="240" w:lineRule="auto" w:before="278" w:after="0"/>
        <w:ind w:left="351" w:right="0" w:hanging="208"/>
        <w:jc w:val="left"/>
      </w:pPr>
      <w:r>
        <w:rPr/>
        <w:t>Sistema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joc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>
          <w:spacing w:val="-2"/>
        </w:rPr>
        <w:t>classificació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79" w:lineRule="exact" w:before="3" w:after="0"/>
        <w:ind w:left="853" w:right="0" w:hanging="143"/>
        <w:jc w:val="left"/>
        <w:rPr>
          <w:sz w:val="20"/>
        </w:rPr>
      </w:pPr>
      <w:r>
        <w:rPr>
          <w:sz w:val="20"/>
        </w:rPr>
        <w:t>Sèries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classificació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cinc</w:t>
      </w:r>
      <w:r>
        <w:rPr>
          <w:spacing w:val="-4"/>
          <w:sz w:val="20"/>
        </w:rPr>
        <w:t> </w:t>
      </w:r>
      <w:r>
        <w:rPr>
          <w:sz w:val="20"/>
        </w:rPr>
        <w:t>partides,</w:t>
      </w:r>
      <w:r>
        <w:rPr>
          <w:spacing w:val="-6"/>
          <w:sz w:val="20"/>
        </w:rPr>
        <w:t> </w:t>
      </w:r>
      <w:r>
        <w:rPr>
          <w:sz w:val="20"/>
        </w:rPr>
        <w:t>canviant</w:t>
      </w:r>
      <w:r>
        <w:rPr>
          <w:spacing w:val="-5"/>
          <w:sz w:val="20"/>
        </w:rPr>
        <w:t> </w:t>
      </w:r>
      <w:r>
        <w:rPr>
          <w:sz w:val="20"/>
        </w:rPr>
        <w:t>cada</w:t>
      </w:r>
      <w:r>
        <w:rPr>
          <w:spacing w:val="-5"/>
          <w:sz w:val="20"/>
        </w:rPr>
        <w:t> </w:t>
      </w:r>
      <w:r>
        <w:rPr>
          <w:sz w:val="20"/>
        </w:rPr>
        <w:t>partida</w:t>
      </w:r>
      <w:r>
        <w:rPr>
          <w:spacing w:val="-4"/>
          <w:sz w:val="20"/>
        </w:rPr>
        <w:t> </w:t>
      </w:r>
      <w:r>
        <w:rPr>
          <w:sz w:val="20"/>
        </w:rPr>
        <w:t>dues</w:t>
      </w:r>
      <w:r>
        <w:rPr>
          <w:spacing w:val="-7"/>
          <w:sz w:val="20"/>
        </w:rPr>
        <w:t> </w:t>
      </w:r>
      <w:r>
        <w:rPr>
          <w:sz w:val="20"/>
        </w:rPr>
        <w:t>pistes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dreta</w:t>
      </w:r>
      <w:r>
        <w:rPr>
          <w:spacing w:val="-5"/>
          <w:sz w:val="20"/>
        </w:rPr>
        <w:t> </w:t>
      </w:r>
      <w:r>
        <w:rPr>
          <w:sz w:val="20"/>
        </w:rPr>
        <w:t>les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pistes</w:t>
      </w:r>
    </w:p>
    <w:p>
      <w:pPr>
        <w:pStyle w:val="BodyText"/>
        <w:spacing w:line="278" w:lineRule="exact"/>
      </w:pPr>
      <w:r>
        <w:rPr/>
        <w:t>parells</w:t>
      </w:r>
      <w:r>
        <w:rPr>
          <w:spacing w:val="-7"/>
        </w:rPr>
        <w:t> </w:t>
      </w:r>
      <w:r>
        <w:rPr/>
        <w:t>i</w:t>
      </w:r>
      <w:r>
        <w:rPr>
          <w:spacing w:val="-5"/>
        </w:rPr>
        <w:t> </w:t>
      </w:r>
      <w:r>
        <w:rPr/>
        <w:t>dues</w:t>
      </w:r>
      <w:r>
        <w:rPr>
          <w:spacing w:val="-7"/>
        </w:rPr>
        <w:t> </w:t>
      </w:r>
      <w:r>
        <w:rPr/>
        <w:t>pistes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l’esquerra</w:t>
      </w:r>
      <w:r>
        <w:rPr>
          <w:spacing w:val="-5"/>
        </w:rPr>
        <w:t> </w:t>
      </w:r>
      <w:r>
        <w:rPr/>
        <w:t>les</w:t>
      </w:r>
      <w:r>
        <w:rPr>
          <w:spacing w:val="-6"/>
        </w:rPr>
        <w:t> </w:t>
      </w:r>
      <w:r>
        <w:rPr/>
        <w:t>pistes</w:t>
      </w:r>
      <w:r>
        <w:rPr>
          <w:spacing w:val="-7"/>
        </w:rPr>
        <w:t> </w:t>
      </w:r>
      <w:r>
        <w:rPr/>
        <w:t>imparells.</w:t>
      </w:r>
      <w:r>
        <w:rPr>
          <w:spacing w:val="-4"/>
        </w:rPr>
        <w:t> </w:t>
      </w:r>
      <w:r>
        <w:rPr/>
        <w:t>Hi</w:t>
      </w:r>
      <w:r>
        <w:rPr>
          <w:spacing w:val="-6"/>
        </w:rPr>
        <w:t> </w:t>
      </w:r>
      <w:r>
        <w:rPr/>
        <w:t>haurà</w:t>
      </w:r>
      <w:r>
        <w:rPr>
          <w:spacing w:val="-4"/>
        </w:rPr>
        <w:t> </w:t>
      </w:r>
      <w:r>
        <w:rPr/>
        <w:t>sorteig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pistes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/>
        <w:t>l’inici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cada</w:t>
      </w:r>
      <w:r>
        <w:rPr>
          <w:spacing w:val="-4"/>
        </w:rPr>
        <w:t> </w:t>
      </w:r>
      <w:r>
        <w:rPr>
          <w:spacing w:val="-2"/>
        </w:rPr>
        <w:t>sèrie.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40" w:lineRule="auto" w:before="0" w:after="0"/>
        <w:ind w:left="710" w:right="611" w:firstLine="0"/>
        <w:jc w:val="left"/>
        <w:rPr>
          <w:sz w:val="20"/>
        </w:rPr>
      </w:pPr>
      <w:r>
        <w:rPr>
          <w:sz w:val="20"/>
        </w:rPr>
        <w:t>S’aplicarà</w:t>
      </w:r>
      <w:r>
        <w:rPr>
          <w:spacing w:val="-1"/>
          <w:sz w:val="20"/>
        </w:rPr>
        <w:t> </w:t>
      </w:r>
      <w:r>
        <w:rPr>
          <w:sz w:val="20"/>
        </w:rPr>
        <w:t>un</w:t>
      </w:r>
      <w:r>
        <w:rPr>
          <w:spacing w:val="-4"/>
          <w:sz w:val="20"/>
        </w:rPr>
        <w:t> </w:t>
      </w:r>
      <w:r>
        <w:rPr>
          <w:sz w:val="20"/>
        </w:rPr>
        <w:t>handicap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75%</w:t>
      </w:r>
      <w:r>
        <w:rPr>
          <w:spacing w:val="-3"/>
          <w:sz w:val="20"/>
        </w:rPr>
        <w:t> </w:t>
      </w:r>
      <w:r>
        <w:rPr>
          <w:sz w:val="20"/>
        </w:rPr>
        <w:t>sobre</w:t>
      </w:r>
      <w:r>
        <w:rPr>
          <w:spacing w:val="-2"/>
          <w:sz w:val="20"/>
        </w:rPr>
        <w:t> </w:t>
      </w:r>
      <w:r>
        <w:rPr>
          <w:sz w:val="20"/>
        </w:rPr>
        <w:t>200</w:t>
      </w:r>
      <w:r>
        <w:rPr>
          <w:spacing w:val="-2"/>
          <w:sz w:val="20"/>
        </w:rPr>
        <w:t> </w:t>
      </w:r>
      <w:r>
        <w:rPr>
          <w:sz w:val="20"/>
        </w:rPr>
        <w:t>amb</w:t>
      </w:r>
      <w:r>
        <w:rPr>
          <w:spacing w:val="-3"/>
          <w:sz w:val="20"/>
        </w:rPr>
        <w:t> </w:t>
      </w:r>
      <w:r>
        <w:rPr>
          <w:sz w:val="20"/>
        </w:rPr>
        <w:t>un</w:t>
      </w:r>
      <w:r>
        <w:rPr>
          <w:spacing w:val="-4"/>
          <w:sz w:val="20"/>
        </w:rPr>
        <w:t> </w:t>
      </w:r>
      <w:r>
        <w:rPr>
          <w:sz w:val="20"/>
        </w:rPr>
        <w:t>màxim</w:t>
      </w:r>
      <w:r>
        <w:rPr>
          <w:spacing w:val="-2"/>
          <w:sz w:val="20"/>
        </w:rPr>
        <w:t> </w:t>
      </w:r>
      <w:r>
        <w:rPr>
          <w:sz w:val="20"/>
        </w:rPr>
        <w:t>de 35</w:t>
      </w:r>
      <w:r>
        <w:rPr>
          <w:spacing w:val="-1"/>
          <w:sz w:val="20"/>
        </w:rPr>
        <w:t> </w:t>
      </w:r>
      <w:r>
        <w:rPr>
          <w:sz w:val="20"/>
        </w:rPr>
        <w:t>pals,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2"/>
          <w:sz w:val="20"/>
        </w:rPr>
        <w:t> </w:t>
      </w:r>
      <w:r>
        <w:rPr>
          <w:sz w:val="20"/>
        </w:rPr>
        <w:t>s’obtindrà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llista</w:t>
      </w:r>
      <w:r>
        <w:rPr>
          <w:spacing w:val="-1"/>
          <w:sz w:val="20"/>
        </w:rPr>
        <w:t> </w:t>
      </w:r>
      <w:r>
        <w:rPr>
          <w:sz w:val="20"/>
        </w:rPr>
        <w:t>oficial 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FCBB</w:t>
      </w:r>
      <w:r>
        <w:rPr>
          <w:spacing w:val="-2"/>
          <w:sz w:val="20"/>
        </w:rPr>
        <w:t> </w:t>
      </w:r>
      <w:r>
        <w:rPr>
          <w:sz w:val="20"/>
        </w:rPr>
        <w:t>(o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seu</w:t>
      </w:r>
      <w:r>
        <w:rPr>
          <w:spacing w:val="-3"/>
          <w:sz w:val="20"/>
        </w:rPr>
        <w:t> </w:t>
      </w:r>
      <w:r>
        <w:rPr>
          <w:sz w:val="20"/>
        </w:rPr>
        <w:t>defecte,</w:t>
      </w:r>
      <w:r>
        <w:rPr>
          <w:spacing w:val="-3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FEB)</w:t>
      </w:r>
      <w:r>
        <w:rPr>
          <w:spacing w:val="-3"/>
          <w:sz w:val="20"/>
        </w:rPr>
        <w:t> </w:t>
      </w:r>
      <w:r>
        <w:rPr>
          <w:sz w:val="20"/>
        </w:rPr>
        <w:t>corresponent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temporada</w:t>
      </w:r>
      <w:r>
        <w:rPr>
          <w:spacing w:val="-2"/>
          <w:sz w:val="20"/>
        </w:rPr>
        <w:t> </w:t>
      </w:r>
      <w:r>
        <w:rPr>
          <w:sz w:val="20"/>
        </w:rPr>
        <w:t>2025-2026,</w:t>
      </w:r>
      <w:r>
        <w:rPr>
          <w:spacing w:val="-3"/>
          <w:sz w:val="20"/>
        </w:rPr>
        <w:t> </w:t>
      </w:r>
      <w:r>
        <w:rPr>
          <w:sz w:val="20"/>
        </w:rPr>
        <w:t>amb</w:t>
      </w:r>
      <w:r>
        <w:rPr>
          <w:spacing w:val="-3"/>
          <w:sz w:val="20"/>
        </w:rPr>
        <w:t> </w:t>
      </w:r>
      <w:r>
        <w:rPr>
          <w:sz w:val="20"/>
        </w:rPr>
        <w:t>un</w:t>
      </w:r>
      <w:r>
        <w:rPr>
          <w:spacing w:val="-4"/>
          <w:sz w:val="20"/>
        </w:rPr>
        <w:t> </w:t>
      </w:r>
      <w:r>
        <w:rPr>
          <w:sz w:val="20"/>
        </w:rPr>
        <w:t>mínim</w:t>
      </w:r>
      <w:r>
        <w:rPr>
          <w:spacing w:val="-2"/>
          <w:sz w:val="20"/>
        </w:rPr>
        <w:t> </w:t>
      </w:r>
      <w:r>
        <w:rPr>
          <w:sz w:val="20"/>
        </w:rPr>
        <w:t>de 12 partides. En el supòsit de no complir-se aquest requisit, s’aplicarà el handicap de la millor sèrie de classificació, amb un màxim de 35.</w:t>
      </w:r>
    </w:p>
    <w:p>
      <w:pPr>
        <w:pStyle w:val="BodyText"/>
        <w:spacing w:before="1"/>
        <w:ind w:right="823"/>
      </w:pPr>
      <w:r>
        <w:rPr/>
        <w:t>No</w:t>
      </w:r>
      <w:r>
        <w:rPr>
          <w:spacing w:val="-2"/>
        </w:rPr>
        <w:t> </w:t>
      </w:r>
      <w:r>
        <w:rPr/>
        <w:t>es</w:t>
      </w:r>
      <w:r>
        <w:rPr>
          <w:spacing w:val="-4"/>
        </w:rPr>
        <w:t> </w:t>
      </w:r>
      <w:r>
        <w:rPr/>
        <w:t>permet</w:t>
      </w:r>
      <w:r>
        <w:rPr>
          <w:spacing w:val="-3"/>
        </w:rPr>
        <w:t> </w:t>
      </w:r>
      <w:r>
        <w:rPr/>
        <w:t>l’ús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boles</w:t>
      </w:r>
      <w:r>
        <w:rPr>
          <w:spacing w:val="-1"/>
        </w:rPr>
        <w:t> </w:t>
      </w:r>
      <w:r>
        <w:rPr/>
        <w:t>d’uretà</w:t>
      </w:r>
      <w:r>
        <w:rPr>
          <w:spacing w:val="-2"/>
        </w:rPr>
        <w:t> </w:t>
      </w:r>
      <w:r>
        <w:rPr/>
        <w:t>amb</w:t>
      </w:r>
      <w:r>
        <w:rPr>
          <w:spacing w:val="-3"/>
        </w:rPr>
        <w:t> </w:t>
      </w:r>
      <w:r>
        <w:rPr/>
        <w:t>una</w:t>
      </w:r>
      <w:r>
        <w:rPr>
          <w:spacing w:val="-2"/>
        </w:rPr>
        <w:t> </w:t>
      </w:r>
      <w:r>
        <w:rPr/>
        <w:t>duresa</w:t>
      </w:r>
      <w:r>
        <w:rPr>
          <w:spacing w:val="-2"/>
        </w:rPr>
        <w:t> </w:t>
      </w:r>
      <w:r>
        <w:rPr/>
        <w:t>inferior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78D</w:t>
      </w:r>
      <w:r>
        <w:rPr>
          <w:spacing w:val="-2"/>
        </w:rPr>
        <w:t> </w:t>
      </w:r>
      <w:r>
        <w:rPr/>
        <w:t>d’acord</w:t>
      </w:r>
      <w:r>
        <w:rPr>
          <w:spacing w:val="-4"/>
        </w:rPr>
        <w:t> </w:t>
      </w:r>
      <w:r>
        <w:rPr/>
        <w:t>amb</w:t>
      </w:r>
      <w:r>
        <w:rPr>
          <w:spacing w:val="-5"/>
        </w:rPr>
        <w:t> </w:t>
      </w:r>
      <w:r>
        <w:rPr/>
        <w:t>la</w:t>
      </w:r>
      <w:r>
        <w:rPr>
          <w:spacing w:val="-2"/>
        </w:rPr>
        <w:t> </w:t>
      </w:r>
      <w:r>
        <w:rPr/>
        <w:t>normativa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 Federació Internacional.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78" w:lineRule="exact" w:before="0" w:after="0"/>
        <w:ind w:left="853" w:right="0" w:hanging="143"/>
        <w:jc w:val="left"/>
        <w:rPr>
          <w:sz w:val="20"/>
        </w:rPr>
      </w:pP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z w:val="20"/>
        </w:rPr>
        <w:t>cas</w:t>
      </w:r>
      <w:r>
        <w:rPr>
          <w:spacing w:val="-6"/>
          <w:sz w:val="20"/>
        </w:rPr>
        <w:t> </w:t>
      </w:r>
      <w:r>
        <w:rPr>
          <w:sz w:val="20"/>
        </w:rPr>
        <w:t>d’empat,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z w:val="20"/>
        </w:rPr>
        <w:t>totes</w:t>
      </w:r>
      <w:r>
        <w:rPr>
          <w:spacing w:val="-3"/>
          <w:sz w:val="20"/>
        </w:rPr>
        <w:t> </w:t>
      </w:r>
      <w:r>
        <w:rPr>
          <w:sz w:val="20"/>
        </w:rPr>
        <w:t>les</w:t>
      </w:r>
      <w:r>
        <w:rPr>
          <w:spacing w:val="-5"/>
          <w:sz w:val="20"/>
        </w:rPr>
        <w:t> </w:t>
      </w:r>
      <w:r>
        <w:rPr>
          <w:sz w:val="20"/>
        </w:rPr>
        <w:t>fases</w:t>
      </w:r>
      <w:r>
        <w:rPr>
          <w:spacing w:val="-6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torneig</w:t>
      </w:r>
      <w:r>
        <w:rPr>
          <w:spacing w:val="-5"/>
          <w:sz w:val="20"/>
        </w:rPr>
        <w:t> </w:t>
      </w:r>
      <w:r>
        <w:rPr>
          <w:sz w:val="20"/>
        </w:rPr>
        <w:t>es</w:t>
      </w:r>
      <w:r>
        <w:rPr>
          <w:spacing w:val="-5"/>
          <w:sz w:val="20"/>
        </w:rPr>
        <w:t> </w:t>
      </w:r>
      <w:r>
        <w:rPr>
          <w:sz w:val="20"/>
        </w:rPr>
        <w:t>resoldrà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següent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manera:</w:t>
      </w:r>
    </w:p>
    <w:p>
      <w:pPr>
        <w:pStyle w:val="ListParagraph"/>
        <w:numPr>
          <w:ilvl w:val="2"/>
          <w:numId w:val="1"/>
        </w:numPr>
        <w:tabs>
          <w:tab w:pos="1527" w:val="left" w:leader="none"/>
        </w:tabs>
        <w:spacing w:line="278" w:lineRule="exact" w:before="0" w:after="0"/>
        <w:ind w:left="1527" w:right="0" w:hanging="109"/>
        <w:jc w:val="left"/>
        <w:rPr>
          <w:sz w:val="20"/>
        </w:rPr>
      </w:pPr>
      <w:r>
        <w:rPr>
          <w:sz w:val="20"/>
        </w:rPr>
        <w:t>Es</w:t>
      </w:r>
      <w:r>
        <w:rPr>
          <w:spacing w:val="-8"/>
          <w:sz w:val="20"/>
        </w:rPr>
        <w:t> </w:t>
      </w:r>
      <w:r>
        <w:rPr>
          <w:sz w:val="20"/>
        </w:rPr>
        <w:t>classificarà</w:t>
      </w:r>
      <w:r>
        <w:rPr>
          <w:spacing w:val="-4"/>
          <w:sz w:val="20"/>
        </w:rPr>
        <w:t> </w:t>
      </w:r>
      <w:r>
        <w:rPr>
          <w:sz w:val="20"/>
        </w:rPr>
        <w:t>el/la</w:t>
      </w:r>
      <w:r>
        <w:rPr>
          <w:spacing w:val="-6"/>
          <w:sz w:val="20"/>
        </w:rPr>
        <w:t> </w:t>
      </w:r>
      <w:r>
        <w:rPr>
          <w:sz w:val="20"/>
        </w:rPr>
        <w:t>jugador/a</w:t>
      </w:r>
      <w:r>
        <w:rPr>
          <w:spacing w:val="-5"/>
          <w:sz w:val="20"/>
        </w:rPr>
        <w:t> </w:t>
      </w:r>
      <w:r>
        <w:rPr>
          <w:sz w:val="20"/>
        </w:rPr>
        <w:t>amb</w:t>
      </w:r>
      <w:r>
        <w:rPr>
          <w:spacing w:val="-6"/>
          <w:sz w:val="20"/>
        </w:rPr>
        <w:t> </w:t>
      </w:r>
      <w:r>
        <w:rPr>
          <w:sz w:val="20"/>
        </w:rPr>
        <w:t>el</w:t>
      </w:r>
      <w:r>
        <w:rPr>
          <w:spacing w:val="-6"/>
          <w:sz w:val="20"/>
        </w:rPr>
        <w:t> </w:t>
      </w:r>
      <w:r>
        <w:rPr>
          <w:sz w:val="20"/>
        </w:rPr>
        <w:t>handicap</w:t>
      </w:r>
      <w:r>
        <w:rPr>
          <w:spacing w:val="-7"/>
          <w:sz w:val="20"/>
        </w:rPr>
        <w:t> </w:t>
      </w:r>
      <w:r>
        <w:rPr>
          <w:sz w:val="20"/>
        </w:rPr>
        <w:t>més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baix</w:t>
      </w:r>
    </w:p>
    <w:p>
      <w:pPr>
        <w:pStyle w:val="ListParagraph"/>
        <w:numPr>
          <w:ilvl w:val="2"/>
          <w:numId w:val="1"/>
        </w:numPr>
        <w:tabs>
          <w:tab w:pos="1527" w:val="left" w:leader="none"/>
        </w:tabs>
        <w:spacing w:line="240" w:lineRule="auto" w:before="0" w:after="0"/>
        <w:ind w:left="1418" w:right="636" w:firstLine="0"/>
        <w:jc w:val="left"/>
        <w:rPr>
          <w:sz w:val="20"/>
        </w:rPr>
      </w:pPr>
      <w:r>
        <w:rPr>
          <w:sz w:val="20"/>
        </w:rPr>
        <w:t>Es</w:t>
      </w:r>
      <w:r>
        <w:rPr>
          <w:spacing w:val="-5"/>
          <w:sz w:val="20"/>
        </w:rPr>
        <w:t> </w:t>
      </w:r>
      <w:r>
        <w:rPr>
          <w:sz w:val="20"/>
        </w:rPr>
        <w:t>classificarà</w:t>
      </w:r>
      <w:r>
        <w:rPr>
          <w:spacing w:val="-2"/>
          <w:sz w:val="20"/>
        </w:rPr>
        <w:t> </w:t>
      </w:r>
      <w:r>
        <w:rPr>
          <w:sz w:val="20"/>
        </w:rPr>
        <w:t>el/la</w:t>
      </w:r>
      <w:r>
        <w:rPr>
          <w:spacing w:val="-3"/>
          <w:sz w:val="20"/>
        </w:rPr>
        <w:t> </w:t>
      </w:r>
      <w:r>
        <w:rPr>
          <w:sz w:val="20"/>
        </w:rPr>
        <w:t>jugador/a</w:t>
      </w:r>
      <w:r>
        <w:rPr>
          <w:spacing w:val="-3"/>
          <w:sz w:val="20"/>
        </w:rPr>
        <w:t> </w:t>
      </w:r>
      <w:r>
        <w:rPr>
          <w:sz w:val="20"/>
        </w:rPr>
        <w:t>amb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millor</w:t>
      </w:r>
      <w:r>
        <w:rPr>
          <w:spacing w:val="-3"/>
          <w:sz w:val="20"/>
        </w:rPr>
        <w:t> </w:t>
      </w:r>
      <w:r>
        <w:rPr>
          <w:sz w:val="20"/>
        </w:rPr>
        <w:t>puntuació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darrera</w:t>
      </w:r>
      <w:r>
        <w:rPr>
          <w:spacing w:val="-3"/>
          <w:sz w:val="20"/>
        </w:rPr>
        <w:t> </w:t>
      </w:r>
      <w:r>
        <w:rPr>
          <w:sz w:val="20"/>
        </w:rPr>
        <w:t>partida</w:t>
      </w:r>
      <w:r>
        <w:rPr>
          <w:spacing w:val="-2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penúltima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així successivament fins a desfer l’empat.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40" w:lineRule="auto" w:before="0" w:after="0"/>
        <w:ind w:left="710" w:right="596" w:firstLine="0"/>
        <w:jc w:val="left"/>
        <w:rPr>
          <w:sz w:val="20"/>
        </w:rPr>
      </w:pPr>
      <w:r>
        <w:rPr>
          <w:sz w:val="20"/>
        </w:rPr>
        <w:t>Passaran a la final els/les 12 millors jugadors/es classificats/des amb handicap amb les millors sèries</w:t>
      </w:r>
      <w:r>
        <w:rPr>
          <w:spacing w:val="-1"/>
          <w:sz w:val="20"/>
        </w:rPr>
        <w:t> </w:t>
      </w:r>
      <w:r>
        <w:rPr>
          <w:sz w:val="20"/>
        </w:rPr>
        <w:t>del quadre general, els/les 4 millors</w:t>
      </w:r>
      <w:r>
        <w:rPr>
          <w:spacing w:val="-1"/>
          <w:sz w:val="20"/>
        </w:rPr>
        <w:t> </w:t>
      </w:r>
      <w:r>
        <w:rPr>
          <w:sz w:val="20"/>
        </w:rPr>
        <w:t>jugadors/es</w:t>
      </w:r>
      <w:r>
        <w:rPr>
          <w:spacing w:val="-2"/>
          <w:sz w:val="20"/>
        </w:rPr>
        <w:t> </w:t>
      </w:r>
      <w:r>
        <w:rPr>
          <w:sz w:val="20"/>
        </w:rPr>
        <w:t>de les 4 primeres</w:t>
      </w:r>
      <w:r>
        <w:rPr>
          <w:spacing w:val="-2"/>
          <w:sz w:val="20"/>
        </w:rPr>
        <w:t> </w:t>
      </w:r>
      <w:r>
        <w:rPr>
          <w:sz w:val="20"/>
        </w:rPr>
        <w:t>sèries</w:t>
      </w:r>
      <w:r>
        <w:rPr>
          <w:spacing w:val="-2"/>
          <w:sz w:val="20"/>
        </w:rPr>
        <w:t> </w:t>
      </w:r>
      <w:r>
        <w:rPr>
          <w:sz w:val="20"/>
        </w:rPr>
        <w:t>que no estiguin</w:t>
      </w:r>
      <w:r>
        <w:rPr>
          <w:spacing w:val="-2"/>
          <w:sz w:val="20"/>
        </w:rPr>
        <w:t> </w:t>
      </w:r>
      <w:r>
        <w:rPr>
          <w:sz w:val="20"/>
        </w:rPr>
        <w:t>entre els/les 12 anteriors, la millor dona que no estigui dins els/les 16 anteriors, la millor sèrie scratch femenina que no estigui</w:t>
      </w:r>
      <w:r>
        <w:rPr>
          <w:spacing w:val="-2"/>
          <w:sz w:val="20"/>
        </w:rPr>
        <w:t> </w:t>
      </w:r>
      <w:r>
        <w:rPr>
          <w:sz w:val="20"/>
        </w:rPr>
        <w:t>dins</w:t>
      </w:r>
      <w:r>
        <w:rPr>
          <w:spacing w:val="-2"/>
          <w:sz w:val="20"/>
        </w:rPr>
        <w:t> </w:t>
      </w:r>
      <w:r>
        <w:rPr>
          <w:sz w:val="20"/>
        </w:rPr>
        <w:t>els/les</w:t>
      </w:r>
      <w:r>
        <w:rPr>
          <w:spacing w:val="-2"/>
          <w:sz w:val="20"/>
        </w:rPr>
        <w:t> </w:t>
      </w:r>
      <w:r>
        <w:rPr>
          <w:sz w:val="20"/>
        </w:rPr>
        <w:t>17 anteriors, el millor sènior masculí</w:t>
      </w:r>
      <w:r>
        <w:rPr>
          <w:spacing w:val="-1"/>
          <w:sz w:val="20"/>
        </w:rPr>
        <w:t> </w:t>
      </w:r>
      <w:r>
        <w:rPr>
          <w:sz w:val="20"/>
        </w:rPr>
        <w:t>que no estigui</w:t>
      </w:r>
      <w:r>
        <w:rPr>
          <w:spacing w:val="-1"/>
          <w:sz w:val="20"/>
        </w:rPr>
        <w:t> </w:t>
      </w:r>
      <w:r>
        <w:rPr>
          <w:sz w:val="20"/>
        </w:rPr>
        <w:t>dins</w:t>
      </w:r>
      <w:r>
        <w:rPr>
          <w:spacing w:val="-2"/>
          <w:sz w:val="20"/>
        </w:rPr>
        <w:t> </w:t>
      </w:r>
      <w:r>
        <w:rPr>
          <w:sz w:val="20"/>
        </w:rPr>
        <w:t>els/les</w:t>
      </w:r>
      <w:r>
        <w:rPr>
          <w:spacing w:val="-2"/>
          <w:sz w:val="20"/>
        </w:rPr>
        <w:t> </w:t>
      </w:r>
      <w:r>
        <w:rPr>
          <w:sz w:val="20"/>
        </w:rPr>
        <w:t>18 anteriors,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millor</w:t>
      </w:r>
      <w:r>
        <w:rPr>
          <w:spacing w:val="-3"/>
          <w:sz w:val="20"/>
        </w:rPr>
        <w:t> </w:t>
      </w:r>
      <w:r>
        <w:rPr>
          <w:sz w:val="20"/>
        </w:rPr>
        <w:t>sèrie</w:t>
      </w:r>
      <w:r>
        <w:rPr>
          <w:spacing w:val="-3"/>
          <w:sz w:val="20"/>
        </w:rPr>
        <w:t> </w:t>
      </w:r>
      <w:r>
        <w:rPr>
          <w:sz w:val="20"/>
        </w:rPr>
        <w:t>scratch masculina</w:t>
      </w:r>
      <w:r>
        <w:rPr>
          <w:spacing w:val="-1"/>
          <w:sz w:val="20"/>
        </w:rPr>
        <w:t> </w:t>
      </w:r>
      <w:r>
        <w:rPr>
          <w:sz w:val="20"/>
        </w:rPr>
        <w:t>que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estigui</w:t>
      </w:r>
      <w:r>
        <w:rPr>
          <w:spacing w:val="-5"/>
          <w:sz w:val="20"/>
        </w:rPr>
        <w:t> </w:t>
      </w:r>
      <w:r>
        <w:rPr>
          <w:sz w:val="20"/>
        </w:rPr>
        <w:t>dins</w:t>
      </w:r>
      <w:r>
        <w:rPr>
          <w:spacing w:val="-5"/>
          <w:sz w:val="20"/>
        </w:rPr>
        <w:t> </w:t>
      </w:r>
      <w:r>
        <w:rPr>
          <w:sz w:val="20"/>
        </w:rPr>
        <w:t>els/les</w:t>
      </w:r>
      <w:r>
        <w:rPr>
          <w:spacing w:val="-1"/>
          <w:sz w:val="20"/>
        </w:rPr>
        <w:t> </w:t>
      </w:r>
      <w:r>
        <w:rPr>
          <w:sz w:val="20"/>
        </w:rPr>
        <w:t>19</w:t>
      </w:r>
      <w:r>
        <w:rPr>
          <w:spacing w:val="-2"/>
          <w:sz w:val="20"/>
        </w:rPr>
        <w:t> </w:t>
      </w:r>
      <w:r>
        <w:rPr>
          <w:sz w:val="20"/>
        </w:rPr>
        <w:t>anteriors,</w:t>
      </w:r>
      <w:r>
        <w:rPr>
          <w:spacing w:val="-2"/>
          <w:sz w:val="20"/>
        </w:rPr>
        <w:t> </w:t>
      </w:r>
      <w:r>
        <w:rPr>
          <w:sz w:val="20"/>
        </w:rPr>
        <w:t>les</w:t>
      </w:r>
      <w:r>
        <w:rPr>
          <w:spacing w:val="-5"/>
          <w:sz w:val="20"/>
        </w:rPr>
        <w:t> </w:t>
      </w:r>
      <w:r>
        <w:rPr>
          <w:sz w:val="20"/>
        </w:rPr>
        <w:t>2</w:t>
      </w:r>
      <w:r>
        <w:rPr>
          <w:spacing w:val="-2"/>
          <w:sz w:val="20"/>
        </w:rPr>
        <w:t> </w:t>
      </w:r>
      <w:r>
        <w:rPr>
          <w:sz w:val="20"/>
        </w:rPr>
        <w:t>millors</w:t>
      </w:r>
      <w:r>
        <w:rPr>
          <w:spacing w:val="-4"/>
          <w:sz w:val="20"/>
        </w:rPr>
        <w:t> </w:t>
      </w:r>
      <w:r>
        <w:rPr>
          <w:sz w:val="20"/>
        </w:rPr>
        <w:t>sèries amb handicap superior a 30 que no estiguin dins els 20 anteriors i les 2 millors sèries “Challenge” (2 </w:t>
      </w:r>
      <w:r>
        <w:rPr>
          <w:spacing w:val="-2"/>
          <w:sz w:val="20"/>
        </w:rPr>
        <w:t>partides).</w:t>
      </w:r>
    </w:p>
    <w:p>
      <w:pPr>
        <w:spacing w:before="0"/>
        <w:ind w:left="710" w:right="823" w:firstLine="0"/>
        <w:jc w:val="left"/>
        <w:rPr>
          <w:sz w:val="20"/>
        </w:rPr>
      </w:pPr>
      <w:r>
        <w:rPr>
          <w:i/>
          <w:color w:val="FF0000"/>
          <w:sz w:val="20"/>
        </w:rPr>
        <w:t>Si</w:t>
      </w:r>
      <w:r>
        <w:rPr>
          <w:i/>
          <w:color w:val="FF0000"/>
          <w:spacing w:val="-4"/>
          <w:sz w:val="20"/>
        </w:rPr>
        <w:t> </w:t>
      </w:r>
      <w:r>
        <w:rPr>
          <w:i/>
          <w:color w:val="FF0000"/>
          <w:sz w:val="20"/>
        </w:rPr>
        <w:t>un/a</w:t>
      </w:r>
      <w:r>
        <w:rPr>
          <w:i/>
          <w:color w:val="FF0000"/>
          <w:spacing w:val="-3"/>
          <w:sz w:val="20"/>
        </w:rPr>
        <w:t> </w:t>
      </w:r>
      <w:r>
        <w:rPr>
          <w:i/>
          <w:color w:val="FF0000"/>
          <w:sz w:val="20"/>
        </w:rPr>
        <w:t>dels/de</w:t>
      </w:r>
      <w:r>
        <w:rPr>
          <w:i/>
          <w:color w:val="FF0000"/>
          <w:spacing w:val="-3"/>
          <w:sz w:val="20"/>
        </w:rPr>
        <w:t> </w:t>
      </w:r>
      <w:r>
        <w:rPr>
          <w:i/>
          <w:color w:val="FF0000"/>
          <w:sz w:val="20"/>
        </w:rPr>
        <w:t>les</w:t>
      </w:r>
      <w:r>
        <w:rPr>
          <w:i/>
          <w:color w:val="FF0000"/>
          <w:spacing w:val="-2"/>
          <w:sz w:val="20"/>
        </w:rPr>
        <w:t> </w:t>
      </w:r>
      <w:r>
        <w:rPr>
          <w:i/>
          <w:color w:val="FF0000"/>
          <w:sz w:val="20"/>
        </w:rPr>
        <w:t>24</w:t>
      </w:r>
      <w:r>
        <w:rPr>
          <w:i/>
          <w:color w:val="FF0000"/>
          <w:spacing w:val="-2"/>
          <w:sz w:val="20"/>
        </w:rPr>
        <w:t> </w:t>
      </w:r>
      <w:r>
        <w:rPr>
          <w:i/>
          <w:color w:val="FF0000"/>
          <w:sz w:val="20"/>
        </w:rPr>
        <w:t>classificats/des</w:t>
      </w:r>
      <w:r>
        <w:rPr>
          <w:i/>
          <w:color w:val="FF0000"/>
          <w:spacing w:val="-5"/>
          <w:sz w:val="20"/>
        </w:rPr>
        <w:t> </w:t>
      </w:r>
      <w:r>
        <w:rPr>
          <w:i/>
          <w:color w:val="FF0000"/>
          <w:sz w:val="20"/>
        </w:rPr>
        <w:t>no</w:t>
      </w:r>
      <w:r>
        <w:rPr>
          <w:i/>
          <w:color w:val="FF0000"/>
          <w:spacing w:val="-3"/>
          <w:sz w:val="20"/>
        </w:rPr>
        <w:t> </w:t>
      </w:r>
      <w:r>
        <w:rPr>
          <w:i/>
          <w:color w:val="FF0000"/>
          <w:sz w:val="20"/>
        </w:rPr>
        <w:t>pogués</w:t>
      </w:r>
      <w:r>
        <w:rPr>
          <w:i/>
          <w:color w:val="FF0000"/>
          <w:spacing w:val="-5"/>
          <w:sz w:val="20"/>
        </w:rPr>
        <w:t> </w:t>
      </w:r>
      <w:r>
        <w:rPr>
          <w:i/>
          <w:color w:val="FF0000"/>
          <w:sz w:val="20"/>
        </w:rPr>
        <w:t>assistir</w:t>
      </w:r>
      <w:r>
        <w:rPr>
          <w:i/>
          <w:color w:val="FF0000"/>
          <w:spacing w:val="-1"/>
          <w:sz w:val="20"/>
        </w:rPr>
        <w:t> </w:t>
      </w:r>
      <w:r>
        <w:rPr>
          <w:i/>
          <w:color w:val="FF0000"/>
          <w:sz w:val="20"/>
        </w:rPr>
        <w:t>per</w:t>
      </w:r>
      <w:r>
        <w:rPr>
          <w:i/>
          <w:color w:val="FF0000"/>
          <w:spacing w:val="-3"/>
          <w:sz w:val="20"/>
        </w:rPr>
        <w:t> </w:t>
      </w:r>
      <w:r>
        <w:rPr>
          <w:i/>
          <w:color w:val="FF0000"/>
          <w:sz w:val="20"/>
        </w:rPr>
        <w:t>causa</w:t>
      </w:r>
      <w:r>
        <w:rPr>
          <w:i/>
          <w:color w:val="FF0000"/>
          <w:spacing w:val="-3"/>
          <w:sz w:val="20"/>
        </w:rPr>
        <w:t> </w:t>
      </w:r>
      <w:r>
        <w:rPr>
          <w:i/>
          <w:color w:val="FF0000"/>
          <w:sz w:val="20"/>
        </w:rPr>
        <w:t>justificada, rebrà</w:t>
      </w:r>
      <w:r>
        <w:rPr>
          <w:i/>
          <w:color w:val="FF0000"/>
          <w:spacing w:val="-3"/>
          <w:sz w:val="20"/>
        </w:rPr>
        <w:t> </w:t>
      </w:r>
      <w:r>
        <w:rPr>
          <w:i/>
          <w:color w:val="FF0000"/>
          <w:sz w:val="20"/>
        </w:rPr>
        <w:t>el</w:t>
      </w:r>
      <w:r>
        <w:rPr>
          <w:i/>
          <w:color w:val="FF0000"/>
          <w:spacing w:val="-3"/>
          <w:sz w:val="20"/>
        </w:rPr>
        <w:t> </w:t>
      </w:r>
      <w:r>
        <w:rPr>
          <w:i/>
          <w:color w:val="FF0000"/>
          <w:sz w:val="20"/>
        </w:rPr>
        <w:t>premi corresponent a la seva plaça del quadre classificatori</w:t>
      </w:r>
      <w:r>
        <w:rPr>
          <w:sz w:val="20"/>
        </w:rPr>
        <w:t>.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351" w:val="left" w:leader="none"/>
        </w:tabs>
        <w:spacing w:line="240" w:lineRule="auto" w:before="0" w:after="0"/>
        <w:ind w:left="351" w:right="0" w:hanging="208"/>
        <w:jc w:val="left"/>
      </w:pPr>
      <w:r>
        <w:rPr/>
        <w:t>Final</w:t>
      </w:r>
      <w:r>
        <w:rPr>
          <w:spacing w:val="-4"/>
        </w:rPr>
        <w:t> </w:t>
      </w:r>
      <w:r>
        <w:rPr/>
        <w:t>(diumenge</w:t>
      </w:r>
      <w:r>
        <w:rPr>
          <w:spacing w:val="-2"/>
        </w:rPr>
        <w:t> </w:t>
      </w:r>
      <w:r>
        <w:rPr/>
        <w:t>20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desembre</w:t>
      </w:r>
      <w:r>
        <w:rPr>
          <w:spacing w:val="-3"/>
        </w:rPr>
        <w:t> </w:t>
      </w:r>
      <w:r>
        <w:rPr>
          <w:spacing w:val="-5"/>
        </w:rPr>
        <w:t>9h)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40" w:lineRule="auto" w:before="0" w:after="0"/>
        <w:ind w:left="710" w:right="1407" w:firstLine="0"/>
        <w:jc w:val="left"/>
        <w:rPr>
          <w:sz w:val="20"/>
        </w:rPr>
      </w:pPr>
      <w:r>
        <w:rPr>
          <w:sz w:val="20"/>
        </w:rPr>
        <w:t>Final</w:t>
      </w:r>
      <w:r>
        <w:rPr>
          <w:spacing w:val="-3"/>
          <w:sz w:val="20"/>
        </w:rPr>
        <w:t> </w:t>
      </w:r>
      <w:r>
        <w:rPr>
          <w:sz w:val="20"/>
        </w:rPr>
        <w:t>step</w:t>
      </w:r>
      <w:r>
        <w:rPr>
          <w:spacing w:val="-5"/>
          <w:sz w:val="20"/>
        </w:rPr>
        <w:t> </w:t>
      </w:r>
      <w:r>
        <w:rPr>
          <w:sz w:val="20"/>
        </w:rPr>
        <w:t>1:</w:t>
      </w:r>
      <w:r>
        <w:rPr>
          <w:spacing w:val="-4"/>
          <w:sz w:val="20"/>
        </w:rPr>
        <w:t> </w:t>
      </w:r>
      <w:r>
        <w:rPr>
          <w:sz w:val="20"/>
        </w:rPr>
        <w:t>Els/Les</w:t>
      </w:r>
      <w:r>
        <w:rPr>
          <w:spacing w:val="-4"/>
          <w:sz w:val="20"/>
        </w:rPr>
        <w:t> </w:t>
      </w:r>
      <w:r>
        <w:rPr>
          <w:sz w:val="20"/>
        </w:rPr>
        <w:t>24</w:t>
      </w:r>
      <w:r>
        <w:rPr>
          <w:spacing w:val="-1"/>
          <w:sz w:val="20"/>
        </w:rPr>
        <w:t> </w:t>
      </w:r>
      <w:r>
        <w:rPr>
          <w:sz w:val="20"/>
        </w:rPr>
        <w:t>jugadors/res</w:t>
      </w:r>
      <w:r>
        <w:rPr>
          <w:spacing w:val="-4"/>
          <w:sz w:val="20"/>
        </w:rPr>
        <w:t> </w:t>
      </w:r>
      <w:r>
        <w:rPr>
          <w:sz w:val="20"/>
        </w:rPr>
        <w:t>classificats/des</w:t>
      </w:r>
      <w:r>
        <w:rPr>
          <w:spacing w:val="-3"/>
          <w:sz w:val="20"/>
        </w:rPr>
        <w:t> </w:t>
      </w:r>
      <w:r>
        <w:rPr>
          <w:sz w:val="20"/>
        </w:rPr>
        <w:t>jugaran</w:t>
      </w:r>
      <w:r>
        <w:rPr>
          <w:spacing w:val="-5"/>
          <w:sz w:val="20"/>
        </w:rPr>
        <w:t> </w:t>
      </w:r>
      <w:r>
        <w:rPr>
          <w:sz w:val="20"/>
        </w:rPr>
        <w:t>4</w:t>
      </w:r>
      <w:r>
        <w:rPr>
          <w:spacing w:val="-3"/>
          <w:sz w:val="20"/>
        </w:rPr>
        <w:t> </w:t>
      </w:r>
      <w:r>
        <w:rPr>
          <w:sz w:val="20"/>
        </w:rPr>
        <w:t>partides,</w:t>
      </w:r>
      <w:r>
        <w:rPr>
          <w:spacing w:val="-4"/>
          <w:sz w:val="20"/>
        </w:rPr>
        <w:t> </w:t>
      </w:r>
      <w:r>
        <w:rPr>
          <w:sz w:val="20"/>
        </w:rPr>
        <w:t>acumulant</w:t>
      </w:r>
      <w:r>
        <w:rPr>
          <w:spacing w:val="-5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50% dels pals assolits a la sèrie de classificació i canviant dues pistes a la dreta a cada partida.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40" w:lineRule="auto" w:before="0" w:after="0"/>
        <w:ind w:left="853" w:right="0" w:hanging="143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844904</wp:posOffset>
            </wp:positionH>
            <wp:positionV relativeFrom="paragraph">
              <wp:posOffset>211515</wp:posOffset>
            </wp:positionV>
            <wp:extent cx="6238667" cy="1692211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667" cy="1692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Final</w:t>
      </w:r>
      <w:r>
        <w:rPr>
          <w:spacing w:val="-5"/>
          <w:sz w:val="20"/>
        </w:rPr>
        <w:t> </w:t>
      </w:r>
      <w:r>
        <w:rPr>
          <w:sz w:val="20"/>
        </w:rPr>
        <w:t>step</w:t>
      </w:r>
      <w:r>
        <w:rPr>
          <w:spacing w:val="-7"/>
          <w:sz w:val="20"/>
        </w:rPr>
        <w:t> </w:t>
      </w:r>
      <w:r>
        <w:rPr>
          <w:sz w:val="20"/>
        </w:rPr>
        <w:t>2:</w:t>
      </w:r>
      <w:r>
        <w:rPr>
          <w:spacing w:val="-5"/>
          <w:sz w:val="20"/>
        </w:rPr>
        <w:t> </w:t>
      </w:r>
      <w:r>
        <w:rPr>
          <w:sz w:val="20"/>
        </w:rPr>
        <w:t>Els/Les</w:t>
      </w:r>
      <w:r>
        <w:rPr>
          <w:spacing w:val="-6"/>
          <w:sz w:val="20"/>
        </w:rPr>
        <w:t> </w:t>
      </w:r>
      <w:r>
        <w:rPr>
          <w:sz w:val="20"/>
        </w:rPr>
        <w:t>12</w:t>
      </w:r>
      <w:r>
        <w:rPr>
          <w:spacing w:val="-3"/>
          <w:sz w:val="20"/>
        </w:rPr>
        <w:t> </w:t>
      </w:r>
      <w:r>
        <w:rPr>
          <w:sz w:val="20"/>
        </w:rPr>
        <w:t>millors</w:t>
      </w:r>
      <w:r>
        <w:rPr>
          <w:spacing w:val="-7"/>
          <w:sz w:val="20"/>
        </w:rPr>
        <w:t> </w:t>
      </w:r>
      <w:r>
        <w:rPr>
          <w:sz w:val="20"/>
        </w:rPr>
        <w:t>classificats/des</w:t>
      </w:r>
      <w:r>
        <w:rPr>
          <w:spacing w:val="-5"/>
          <w:sz w:val="20"/>
        </w:rPr>
        <w:t> </w:t>
      </w:r>
      <w:r>
        <w:rPr>
          <w:sz w:val="20"/>
        </w:rPr>
        <w:t>s’enfrontaran</w:t>
      </w:r>
      <w:r>
        <w:rPr>
          <w:spacing w:val="-4"/>
          <w:sz w:val="20"/>
        </w:rPr>
        <w:t> </w:t>
      </w:r>
      <w:r>
        <w:rPr>
          <w:sz w:val="20"/>
        </w:rPr>
        <w:t>segons</w:t>
      </w:r>
      <w:r>
        <w:rPr>
          <w:spacing w:val="-8"/>
          <w:sz w:val="20"/>
        </w:rPr>
        <w:t> </w:t>
      </w:r>
      <w:r>
        <w:rPr>
          <w:sz w:val="20"/>
        </w:rPr>
        <w:t>el</w:t>
      </w:r>
      <w:r>
        <w:rPr>
          <w:spacing w:val="-5"/>
          <w:sz w:val="20"/>
        </w:rPr>
        <w:t> </w:t>
      </w:r>
      <w:r>
        <w:rPr>
          <w:sz w:val="20"/>
        </w:rPr>
        <w:t>quadre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següent:</w:t>
      </w:r>
    </w:p>
    <w:p>
      <w:pPr>
        <w:spacing w:before="91"/>
        <w:ind w:left="143" w:right="0" w:firstLine="0"/>
        <w:jc w:val="left"/>
        <w:rPr>
          <w:i/>
          <w:sz w:val="20"/>
        </w:rPr>
      </w:pPr>
      <w:r>
        <w:rPr>
          <w:i/>
          <w:color w:val="FF0000"/>
          <w:sz w:val="20"/>
        </w:rPr>
        <w:t>S’intentarà</w:t>
      </w:r>
      <w:r>
        <w:rPr>
          <w:i/>
          <w:color w:val="FF0000"/>
          <w:spacing w:val="-5"/>
          <w:sz w:val="20"/>
        </w:rPr>
        <w:t> </w:t>
      </w:r>
      <w:r>
        <w:rPr>
          <w:i/>
          <w:color w:val="FF0000"/>
          <w:sz w:val="20"/>
        </w:rPr>
        <w:t>evitar</w:t>
      </w:r>
      <w:r>
        <w:rPr>
          <w:i/>
          <w:color w:val="FF0000"/>
          <w:spacing w:val="-5"/>
          <w:sz w:val="20"/>
        </w:rPr>
        <w:t> </w:t>
      </w:r>
      <w:r>
        <w:rPr>
          <w:i/>
          <w:color w:val="FF0000"/>
          <w:sz w:val="20"/>
        </w:rPr>
        <w:t>la</w:t>
      </w:r>
      <w:r>
        <w:rPr>
          <w:i/>
          <w:color w:val="FF0000"/>
          <w:spacing w:val="-6"/>
          <w:sz w:val="20"/>
        </w:rPr>
        <w:t> </w:t>
      </w:r>
      <w:r>
        <w:rPr>
          <w:i/>
          <w:color w:val="FF0000"/>
          <w:sz w:val="20"/>
        </w:rPr>
        <w:t>repetició</w:t>
      </w:r>
      <w:r>
        <w:rPr>
          <w:i/>
          <w:color w:val="FF0000"/>
          <w:spacing w:val="-5"/>
          <w:sz w:val="20"/>
        </w:rPr>
        <w:t> </w:t>
      </w:r>
      <w:r>
        <w:rPr>
          <w:i/>
          <w:color w:val="FF0000"/>
          <w:sz w:val="20"/>
        </w:rPr>
        <w:t>de</w:t>
      </w:r>
      <w:r>
        <w:rPr>
          <w:i/>
          <w:color w:val="FF0000"/>
          <w:spacing w:val="-6"/>
          <w:sz w:val="20"/>
        </w:rPr>
        <w:t> </w:t>
      </w:r>
      <w:r>
        <w:rPr>
          <w:i/>
          <w:color w:val="FF0000"/>
          <w:sz w:val="20"/>
        </w:rPr>
        <w:t>pista</w:t>
      </w:r>
      <w:r>
        <w:rPr>
          <w:i/>
          <w:color w:val="FF0000"/>
          <w:spacing w:val="-5"/>
          <w:sz w:val="20"/>
        </w:rPr>
        <w:t> </w:t>
      </w:r>
      <w:r>
        <w:rPr>
          <w:i/>
          <w:color w:val="FF0000"/>
          <w:sz w:val="20"/>
        </w:rPr>
        <w:t>dels/de</w:t>
      </w:r>
      <w:r>
        <w:rPr>
          <w:i/>
          <w:color w:val="FF0000"/>
          <w:spacing w:val="-5"/>
          <w:sz w:val="20"/>
        </w:rPr>
        <w:t> </w:t>
      </w:r>
      <w:r>
        <w:rPr>
          <w:i/>
          <w:color w:val="FF0000"/>
          <w:sz w:val="20"/>
        </w:rPr>
        <w:t>les</w:t>
      </w:r>
      <w:r>
        <w:rPr>
          <w:i/>
          <w:color w:val="FF0000"/>
          <w:spacing w:val="-6"/>
          <w:sz w:val="20"/>
        </w:rPr>
        <w:t> </w:t>
      </w:r>
      <w:r>
        <w:rPr>
          <w:i/>
          <w:color w:val="FF0000"/>
          <w:sz w:val="20"/>
        </w:rPr>
        <w:t>jugadors/es</w:t>
      </w:r>
      <w:r>
        <w:rPr>
          <w:i/>
          <w:color w:val="FF0000"/>
          <w:spacing w:val="-6"/>
          <w:sz w:val="20"/>
        </w:rPr>
        <w:t> </w:t>
      </w:r>
      <w:r>
        <w:rPr>
          <w:i/>
          <w:color w:val="FF0000"/>
          <w:sz w:val="20"/>
        </w:rPr>
        <w:t>a</w:t>
      </w:r>
      <w:r>
        <w:rPr>
          <w:i/>
          <w:color w:val="FF0000"/>
          <w:spacing w:val="-5"/>
          <w:sz w:val="20"/>
        </w:rPr>
        <w:t> </w:t>
      </w:r>
      <w:r>
        <w:rPr>
          <w:i/>
          <w:color w:val="FF0000"/>
          <w:sz w:val="20"/>
        </w:rPr>
        <w:t>les</w:t>
      </w:r>
      <w:r>
        <w:rPr>
          <w:i/>
          <w:color w:val="FF0000"/>
          <w:spacing w:val="-8"/>
          <w:sz w:val="20"/>
        </w:rPr>
        <w:t> </w:t>
      </w:r>
      <w:r>
        <w:rPr>
          <w:i/>
          <w:color w:val="FF0000"/>
          <w:sz w:val="20"/>
        </w:rPr>
        <w:t>finals</w:t>
      </w:r>
      <w:r>
        <w:rPr>
          <w:i/>
          <w:color w:val="FF0000"/>
          <w:spacing w:val="-7"/>
          <w:sz w:val="20"/>
        </w:rPr>
        <w:t> </w:t>
      </w:r>
      <w:r>
        <w:rPr>
          <w:i/>
          <w:color w:val="FF0000"/>
          <w:spacing w:val="-2"/>
          <w:sz w:val="20"/>
        </w:rPr>
        <w:t>eliminatòries.</w:t>
      </w:r>
    </w:p>
    <w:p>
      <w:pPr>
        <w:spacing w:after="0"/>
        <w:jc w:val="left"/>
        <w:rPr>
          <w:i/>
          <w:sz w:val="20"/>
        </w:rPr>
        <w:sectPr>
          <w:headerReference w:type="default" r:id="rId5"/>
          <w:type w:val="continuous"/>
          <w:pgSz w:w="11910" w:h="16840"/>
          <w:pgMar w:header="0" w:footer="0" w:top="2000" w:bottom="280" w:left="992" w:right="141"/>
          <w:pgNumType w:start="1"/>
        </w:sectPr>
      </w:pPr>
    </w:p>
    <w:p>
      <w:pPr>
        <w:pStyle w:val="Heading1"/>
        <w:numPr>
          <w:ilvl w:val="0"/>
          <w:numId w:val="1"/>
        </w:numPr>
        <w:tabs>
          <w:tab w:pos="351" w:val="left" w:leader="none"/>
        </w:tabs>
        <w:spacing w:line="240" w:lineRule="auto" w:before="159" w:after="0"/>
        <w:ind w:left="351" w:right="0" w:hanging="208"/>
        <w:jc w:val="left"/>
      </w:pPr>
      <w:r>
        <w:rPr/>
        <w:t>Instal·lació,</w:t>
      </w:r>
      <w:r>
        <w:rPr>
          <w:spacing w:val="-3"/>
        </w:rPr>
        <w:t> </w:t>
      </w:r>
      <w:r>
        <w:rPr/>
        <w:t>sèries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horaris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5"/>
        </w:rPr>
        <w:t>joc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79" w:lineRule="exact" w:before="0" w:after="0"/>
        <w:ind w:left="853" w:right="0" w:hanging="143"/>
        <w:jc w:val="left"/>
        <w:rPr>
          <w:sz w:val="20"/>
        </w:rPr>
      </w:pPr>
      <w:r>
        <w:rPr>
          <w:sz w:val="20"/>
        </w:rPr>
        <w:t>Instal·lació:</w:t>
      </w:r>
      <w:r>
        <w:rPr>
          <w:spacing w:val="-4"/>
          <w:sz w:val="20"/>
        </w:rPr>
        <w:t> </w:t>
      </w:r>
      <w:r>
        <w:rPr>
          <w:sz w:val="20"/>
        </w:rPr>
        <w:t>Bowling</w:t>
      </w:r>
      <w:r>
        <w:rPr>
          <w:spacing w:val="-7"/>
          <w:sz w:val="20"/>
        </w:rPr>
        <w:t> </w:t>
      </w:r>
      <w:r>
        <w:rPr>
          <w:sz w:val="20"/>
        </w:rPr>
        <w:t>El</w:t>
      </w:r>
      <w:r>
        <w:rPr>
          <w:spacing w:val="-5"/>
          <w:sz w:val="20"/>
        </w:rPr>
        <w:t> </w:t>
      </w:r>
      <w:r>
        <w:rPr>
          <w:sz w:val="20"/>
        </w:rPr>
        <w:t>Vendrell,</w:t>
      </w:r>
      <w:r>
        <w:rPr>
          <w:spacing w:val="-6"/>
          <w:sz w:val="20"/>
        </w:rPr>
        <w:t> </w:t>
      </w:r>
      <w:r>
        <w:rPr>
          <w:sz w:val="20"/>
        </w:rPr>
        <w:t>Carrer</w:t>
      </w:r>
      <w:r>
        <w:rPr>
          <w:spacing w:val="-5"/>
          <w:sz w:val="20"/>
        </w:rPr>
        <w:t> </w:t>
      </w:r>
      <w:r>
        <w:rPr>
          <w:sz w:val="20"/>
        </w:rPr>
        <w:t>Les</w:t>
      </w:r>
      <w:r>
        <w:rPr>
          <w:spacing w:val="-7"/>
          <w:sz w:val="20"/>
        </w:rPr>
        <w:t> </w:t>
      </w:r>
      <w:r>
        <w:rPr>
          <w:sz w:val="20"/>
        </w:rPr>
        <w:t>Mates,</w:t>
      </w:r>
      <w:r>
        <w:rPr>
          <w:spacing w:val="-7"/>
          <w:sz w:val="20"/>
        </w:rPr>
        <w:t> </w:t>
      </w:r>
      <w:r>
        <w:rPr>
          <w:sz w:val="20"/>
        </w:rPr>
        <w:t>2-12</w:t>
      </w:r>
      <w:r>
        <w:rPr>
          <w:spacing w:val="-5"/>
          <w:sz w:val="20"/>
        </w:rPr>
        <w:t> </w:t>
      </w:r>
      <w:r>
        <w:rPr>
          <w:sz w:val="20"/>
        </w:rPr>
        <w:t>43700</w:t>
      </w:r>
      <w:r>
        <w:rPr>
          <w:spacing w:val="-5"/>
          <w:sz w:val="20"/>
        </w:rPr>
        <w:t> </w:t>
      </w:r>
      <w:r>
        <w:rPr>
          <w:sz w:val="20"/>
        </w:rPr>
        <w:t>El</w:t>
      </w:r>
      <w:r>
        <w:rPr>
          <w:spacing w:val="-6"/>
          <w:sz w:val="20"/>
        </w:rPr>
        <w:t> </w:t>
      </w:r>
      <w:r>
        <w:rPr>
          <w:sz w:val="20"/>
        </w:rPr>
        <w:t>Vendrell,</w:t>
      </w:r>
      <w:r>
        <w:rPr>
          <w:spacing w:val="-7"/>
          <w:sz w:val="20"/>
        </w:rPr>
        <w:t> </w:t>
      </w:r>
      <w:r>
        <w:rPr>
          <w:sz w:val="20"/>
        </w:rPr>
        <w:t>Tarragona</w:t>
      </w:r>
      <w:r>
        <w:rPr>
          <w:spacing w:val="-4"/>
          <w:sz w:val="20"/>
        </w:rPr>
        <w:t> </w:t>
      </w:r>
      <w:r>
        <w:rPr>
          <w:sz w:val="20"/>
        </w:rPr>
        <w:t>(Pol</w:t>
      </w:r>
      <w:r>
        <w:rPr>
          <w:spacing w:val="-5"/>
          <w:sz w:val="20"/>
        </w:rPr>
        <w:t> </w:t>
      </w:r>
      <w:r>
        <w:rPr>
          <w:sz w:val="20"/>
        </w:rPr>
        <w:t>Ind</w:t>
      </w:r>
      <w:r>
        <w:rPr>
          <w:spacing w:val="-6"/>
          <w:sz w:val="20"/>
        </w:rPr>
        <w:t> </w:t>
      </w:r>
      <w:r>
        <w:rPr>
          <w:sz w:val="20"/>
        </w:rPr>
        <w:t>Les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Mates)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40" w:lineRule="auto" w:before="0" w:after="0"/>
        <w:ind w:left="853" w:right="0" w:hanging="143"/>
        <w:jc w:val="left"/>
        <w:rPr>
          <w:sz w:val="20"/>
        </w:rPr>
      </w:pPr>
      <w:r>
        <w:rPr>
          <w:sz w:val="20"/>
        </w:rPr>
        <w:t>Sèries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classificació:</w:t>
      </w:r>
    </w:p>
    <w:p>
      <w:pPr>
        <w:pStyle w:val="BodyText"/>
        <w:spacing w:before="2"/>
        <w:ind w:left="0"/>
        <w:rPr>
          <w:sz w:val="8"/>
        </w:rPr>
      </w:pPr>
    </w:p>
    <w:tbl>
      <w:tblPr>
        <w:tblW w:w="0" w:type="auto"/>
        <w:jc w:val="left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1277"/>
        <w:gridCol w:w="1844"/>
        <w:gridCol w:w="991"/>
        <w:gridCol w:w="1277"/>
        <w:gridCol w:w="1274"/>
        <w:gridCol w:w="1843"/>
        <w:gridCol w:w="991"/>
      </w:tblGrid>
      <w:tr>
        <w:trPr>
          <w:trHeight w:val="290" w:hRule="atLeast"/>
        </w:trPr>
        <w:tc>
          <w:tcPr>
            <w:tcW w:w="850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7"/>
              <w:ind w:left="105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SERIE</w:t>
            </w:r>
          </w:p>
        </w:tc>
        <w:tc>
          <w:tcPr>
            <w:tcW w:w="3121" w:type="dxa"/>
            <w:gridSpan w:val="2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7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color w:val="FF0000"/>
                <w:spacing w:val="-5"/>
                <w:sz w:val="20"/>
              </w:rPr>
              <w:t>DIA</w:t>
            </w:r>
          </w:p>
        </w:tc>
        <w:tc>
          <w:tcPr>
            <w:tcW w:w="991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7"/>
              <w:ind w:left="105"/>
              <w:rPr>
                <w:b/>
                <w:sz w:val="20"/>
              </w:rPr>
            </w:pPr>
            <w:r>
              <w:rPr>
                <w:b/>
                <w:color w:val="FF0000"/>
                <w:spacing w:val="-4"/>
                <w:sz w:val="20"/>
              </w:rPr>
              <w:t>HORA</w:t>
            </w:r>
          </w:p>
        </w:tc>
        <w:tc>
          <w:tcPr>
            <w:tcW w:w="1277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7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SERIE</w:t>
            </w:r>
          </w:p>
        </w:tc>
        <w:tc>
          <w:tcPr>
            <w:tcW w:w="1274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7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5"/>
                <w:sz w:val="20"/>
              </w:rPr>
              <w:t>DIA</w:t>
            </w:r>
          </w:p>
        </w:tc>
        <w:tc>
          <w:tcPr>
            <w:tcW w:w="991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7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4"/>
                <w:sz w:val="20"/>
              </w:rPr>
              <w:t>HORA</w:t>
            </w:r>
          </w:p>
        </w:tc>
      </w:tr>
      <w:tr>
        <w:trPr>
          <w:trHeight w:val="273" w:hRule="atLeast"/>
        </w:trPr>
        <w:tc>
          <w:tcPr>
            <w:tcW w:w="850" w:type="dxa"/>
          </w:tcPr>
          <w:p>
            <w:pPr>
              <w:pStyle w:val="TableParagraph"/>
              <w:spacing w:line="253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S1</w:t>
            </w:r>
          </w:p>
        </w:tc>
        <w:tc>
          <w:tcPr>
            <w:tcW w:w="1277" w:type="dxa"/>
          </w:tcPr>
          <w:p>
            <w:pPr>
              <w:pStyle w:val="TableParagraph"/>
              <w:spacing w:line="25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Dissabte</w:t>
            </w:r>
          </w:p>
        </w:tc>
        <w:tc>
          <w:tcPr>
            <w:tcW w:w="1844" w:type="dxa"/>
          </w:tcPr>
          <w:p>
            <w:pPr>
              <w:pStyle w:val="TableParagraph"/>
              <w:spacing w:line="253" w:lineRule="exact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desembre</w:t>
            </w:r>
          </w:p>
        </w:tc>
        <w:tc>
          <w:tcPr>
            <w:tcW w:w="991" w:type="dxa"/>
          </w:tcPr>
          <w:p>
            <w:pPr>
              <w:pStyle w:val="TableParagraph"/>
              <w:spacing w:line="25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09:00h</w:t>
            </w:r>
          </w:p>
        </w:tc>
        <w:tc>
          <w:tcPr>
            <w:tcW w:w="1277" w:type="dxa"/>
          </w:tcPr>
          <w:p>
            <w:pPr>
              <w:pStyle w:val="TableParagraph"/>
              <w:spacing w:line="25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S6</w:t>
            </w:r>
          </w:p>
        </w:tc>
        <w:tc>
          <w:tcPr>
            <w:tcW w:w="1274" w:type="dxa"/>
          </w:tcPr>
          <w:p>
            <w:pPr>
              <w:pStyle w:val="TableParagraph"/>
              <w:spacing w:line="25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Divendres</w:t>
            </w:r>
          </w:p>
        </w:tc>
        <w:tc>
          <w:tcPr>
            <w:tcW w:w="1843" w:type="dxa"/>
          </w:tcPr>
          <w:p>
            <w:pPr>
              <w:pStyle w:val="TableParagraph"/>
              <w:spacing w:line="253" w:lineRule="exact"/>
              <w:ind w:left="108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desembre</w:t>
            </w:r>
          </w:p>
        </w:tc>
        <w:tc>
          <w:tcPr>
            <w:tcW w:w="991" w:type="dxa"/>
          </w:tcPr>
          <w:p>
            <w:pPr>
              <w:pStyle w:val="TableParagraph"/>
              <w:spacing w:line="25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12:00h</w:t>
            </w:r>
          </w:p>
        </w:tc>
      </w:tr>
      <w:tr>
        <w:trPr>
          <w:trHeight w:val="277" w:hRule="atLeast"/>
        </w:trPr>
        <w:tc>
          <w:tcPr>
            <w:tcW w:w="85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S2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Dissabte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desembre</w:t>
            </w:r>
          </w:p>
        </w:tc>
        <w:tc>
          <w:tcPr>
            <w:tcW w:w="991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12:00h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S7</w:t>
            </w:r>
          </w:p>
        </w:tc>
        <w:tc>
          <w:tcPr>
            <w:tcW w:w="1274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Dissabte</w:t>
            </w:r>
          </w:p>
        </w:tc>
        <w:tc>
          <w:tcPr>
            <w:tcW w:w="184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desembre</w:t>
            </w:r>
          </w:p>
        </w:tc>
        <w:tc>
          <w:tcPr>
            <w:tcW w:w="991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09:00h</w:t>
            </w:r>
          </w:p>
        </w:tc>
      </w:tr>
      <w:tr>
        <w:trPr>
          <w:trHeight w:val="280" w:hRule="atLeast"/>
        </w:trPr>
        <w:tc>
          <w:tcPr>
            <w:tcW w:w="850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S3</w:t>
            </w:r>
          </w:p>
        </w:tc>
        <w:tc>
          <w:tcPr>
            <w:tcW w:w="12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Diumenge</w:t>
            </w:r>
          </w:p>
        </w:tc>
        <w:tc>
          <w:tcPr>
            <w:tcW w:w="1844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desembre</w:t>
            </w:r>
          </w:p>
        </w:tc>
        <w:tc>
          <w:tcPr>
            <w:tcW w:w="991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09:00h</w:t>
            </w:r>
          </w:p>
        </w:tc>
        <w:tc>
          <w:tcPr>
            <w:tcW w:w="1277" w:type="dxa"/>
          </w:tcPr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S8</w:t>
            </w:r>
          </w:p>
        </w:tc>
        <w:tc>
          <w:tcPr>
            <w:tcW w:w="1274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Dissabte</w:t>
            </w:r>
          </w:p>
        </w:tc>
        <w:tc>
          <w:tcPr>
            <w:tcW w:w="1843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desembre</w:t>
            </w:r>
          </w:p>
        </w:tc>
        <w:tc>
          <w:tcPr>
            <w:tcW w:w="991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12:00h</w:t>
            </w:r>
          </w:p>
        </w:tc>
      </w:tr>
      <w:tr>
        <w:trPr>
          <w:trHeight w:val="278" w:hRule="atLeast"/>
        </w:trPr>
        <w:tc>
          <w:tcPr>
            <w:tcW w:w="85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S4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Diumenge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desembre</w:t>
            </w:r>
          </w:p>
        </w:tc>
        <w:tc>
          <w:tcPr>
            <w:tcW w:w="991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12:00h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Challenge</w:t>
            </w:r>
          </w:p>
        </w:tc>
        <w:tc>
          <w:tcPr>
            <w:tcW w:w="1274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Dissabte</w:t>
            </w:r>
          </w:p>
        </w:tc>
        <w:tc>
          <w:tcPr>
            <w:tcW w:w="184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desembre</w:t>
            </w:r>
          </w:p>
        </w:tc>
        <w:tc>
          <w:tcPr>
            <w:tcW w:w="991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15:00h</w:t>
            </w:r>
          </w:p>
        </w:tc>
      </w:tr>
      <w:tr>
        <w:trPr>
          <w:trHeight w:val="277" w:hRule="atLeast"/>
        </w:trPr>
        <w:tc>
          <w:tcPr>
            <w:tcW w:w="85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S5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Divendres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desembre</w:t>
            </w:r>
          </w:p>
        </w:tc>
        <w:tc>
          <w:tcPr>
            <w:tcW w:w="991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09:00h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Final</w:t>
            </w:r>
          </w:p>
        </w:tc>
        <w:tc>
          <w:tcPr>
            <w:tcW w:w="1274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Diumenge</w:t>
            </w:r>
          </w:p>
        </w:tc>
        <w:tc>
          <w:tcPr>
            <w:tcW w:w="1843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desembre</w:t>
            </w:r>
          </w:p>
        </w:tc>
        <w:tc>
          <w:tcPr>
            <w:tcW w:w="991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09:00h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42" w:lineRule="auto" w:before="122" w:after="0"/>
        <w:ind w:left="710" w:right="1800" w:firstLine="0"/>
        <w:jc w:val="left"/>
        <w:rPr>
          <w:sz w:val="20"/>
        </w:rPr>
      </w:pPr>
      <w:r>
        <w:rPr>
          <w:sz w:val="20"/>
        </w:rPr>
        <w:t>L’organització</w:t>
      </w:r>
      <w:r>
        <w:rPr>
          <w:spacing w:val="-3"/>
          <w:sz w:val="20"/>
        </w:rPr>
        <w:t> </w:t>
      </w:r>
      <w:r>
        <w:rPr>
          <w:sz w:val="20"/>
        </w:rPr>
        <w:t>es</w:t>
      </w:r>
      <w:r>
        <w:rPr>
          <w:spacing w:val="-5"/>
          <w:sz w:val="20"/>
        </w:rPr>
        <w:t> </w:t>
      </w:r>
      <w:r>
        <w:rPr>
          <w:sz w:val="20"/>
        </w:rPr>
        <w:t>reserva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dret</w:t>
      </w:r>
      <w:r>
        <w:rPr>
          <w:spacing w:val="-4"/>
          <w:sz w:val="20"/>
        </w:rPr>
        <w:t> </w:t>
      </w:r>
      <w:r>
        <w:rPr>
          <w:sz w:val="20"/>
        </w:rPr>
        <w:t>d’afegir</w:t>
      </w:r>
      <w:r>
        <w:rPr>
          <w:spacing w:val="-3"/>
          <w:sz w:val="20"/>
        </w:rPr>
        <w:t> </w:t>
      </w:r>
      <w:r>
        <w:rPr>
          <w:sz w:val="20"/>
        </w:rPr>
        <w:t>i/o</w:t>
      </w:r>
      <w:r>
        <w:rPr>
          <w:spacing w:val="-3"/>
          <w:sz w:val="20"/>
        </w:rPr>
        <w:t> </w:t>
      </w:r>
      <w:r>
        <w:rPr>
          <w:sz w:val="20"/>
        </w:rPr>
        <w:t>anul·lar</w:t>
      </w:r>
      <w:r>
        <w:rPr>
          <w:spacing w:val="-3"/>
          <w:sz w:val="20"/>
        </w:rPr>
        <w:t> </w:t>
      </w:r>
      <w:r>
        <w:rPr>
          <w:sz w:val="20"/>
        </w:rPr>
        <w:t>sèries</w:t>
      </w:r>
      <w:r>
        <w:rPr>
          <w:spacing w:val="-5"/>
          <w:sz w:val="20"/>
        </w:rPr>
        <w:t> </w:t>
      </w:r>
      <w:r>
        <w:rPr>
          <w:sz w:val="20"/>
        </w:rPr>
        <w:t>d’acord</w:t>
      </w:r>
      <w:r>
        <w:rPr>
          <w:spacing w:val="-3"/>
          <w:sz w:val="20"/>
        </w:rPr>
        <w:t> </w:t>
      </w:r>
      <w:r>
        <w:rPr>
          <w:sz w:val="20"/>
        </w:rPr>
        <w:t>amb</w:t>
      </w:r>
      <w:r>
        <w:rPr>
          <w:spacing w:val="-4"/>
          <w:sz w:val="20"/>
        </w:rPr>
        <w:t> </w:t>
      </w:r>
      <w:r>
        <w:rPr>
          <w:sz w:val="20"/>
        </w:rPr>
        <w:t>les</w:t>
      </w:r>
      <w:r>
        <w:rPr>
          <w:spacing w:val="-5"/>
          <w:sz w:val="20"/>
        </w:rPr>
        <w:t> </w:t>
      </w:r>
      <w:r>
        <w:rPr>
          <w:sz w:val="20"/>
        </w:rPr>
        <w:t>inscripcions </w:t>
      </w:r>
      <w:r>
        <w:rPr>
          <w:spacing w:val="-2"/>
          <w:sz w:val="20"/>
        </w:rPr>
        <w:t>rebudes.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40" w:lineRule="auto" w:before="117" w:after="0"/>
        <w:ind w:left="853" w:right="0" w:hanging="143"/>
        <w:jc w:val="left"/>
        <w:rPr>
          <w:sz w:val="20"/>
        </w:rPr>
      </w:pPr>
      <w:r>
        <w:rPr>
          <w:sz w:val="20"/>
        </w:rPr>
        <w:t>Tota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informació</w:t>
      </w:r>
      <w:r>
        <w:rPr>
          <w:spacing w:val="-5"/>
          <w:sz w:val="20"/>
        </w:rPr>
        <w:t> </w:t>
      </w:r>
      <w:r>
        <w:rPr>
          <w:sz w:val="20"/>
        </w:rPr>
        <w:t>del</w:t>
      </w:r>
      <w:r>
        <w:rPr>
          <w:spacing w:val="-5"/>
          <w:sz w:val="20"/>
        </w:rPr>
        <w:t> </w:t>
      </w:r>
      <w:r>
        <w:rPr>
          <w:sz w:val="20"/>
        </w:rPr>
        <w:t>torneig</w:t>
      </w:r>
      <w:r>
        <w:rPr>
          <w:spacing w:val="-6"/>
          <w:sz w:val="20"/>
        </w:rPr>
        <w:t> </w:t>
      </w:r>
      <w:r>
        <w:rPr>
          <w:sz w:val="20"/>
        </w:rPr>
        <w:t>està</w:t>
      </w:r>
      <w:r>
        <w:rPr>
          <w:spacing w:val="-5"/>
          <w:sz w:val="20"/>
        </w:rPr>
        <w:t> </w:t>
      </w:r>
      <w:r>
        <w:rPr>
          <w:sz w:val="20"/>
        </w:rPr>
        <w:t>disponible</w:t>
      </w:r>
      <w:r>
        <w:rPr>
          <w:spacing w:val="-4"/>
          <w:sz w:val="20"/>
        </w:rPr>
        <w:t> </w:t>
      </w:r>
      <w:r>
        <w:rPr>
          <w:sz w:val="20"/>
        </w:rPr>
        <w:t>al</w:t>
      </w:r>
      <w:r>
        <w:rPr>
          <w:spacing w:val="-5"/>
          <w:sz w:val="20"/>
        </w:rPr>
        <w:t> </w:t>
      </w:r>
      <w:r>
        <w:rPr>
          <w:sz w:val="20"/>
        </w:rPr>
        <w:t>web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6"/>
          <w:sz w:val="20"/>
        </w:rPr>
        <w:t> </w:t>
      </w:r>
      <w:r>
        <w:rPr>
          <w:sz w:val="20"/>
        </w:rPr>
        <w:t>federació</w:t>
      </w:r>
      <w:r>
        <w:rPr>
          <w:spacing w:val="2"/>
          <w:sz w:val="20"/>
        </w:rPr>
        <w:t> </w:t>
      </w:r>
      <w:hyperlink r:id="rId7">
        <w:r>
          <w:rPr>
            <w:color w:val="0462C1"/>
            <w:spacing w:val="-2"/>
            <w:sz w:val="20"/>
            <w:u w:val="single" w:color="0462C1"/>
          </w:rPr>
          <w:t>www.fcbb.cat</w:t>
        </w:r>
      </w:hyperlink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240" w:lineRule="auto" w:before="239" w:after="0"/>
        <w:ind w:left="351" w:right="0" w:hanging="208"/>
        <w:jc w:val="left"/>
        <w:rPr>
          <w:b/>
          <w:sz w:val="24"/>
        </w:rPr>
      </w:pPr>
      <w:r>
        <w:rPr>
          <w:b/>
          <w:spacing w:val="-2"/>
          <w:sz w:val="24"/>
          <w:u w:val="single"/>
        </w:rPr>
        <w:t>Inscripció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79" w:lineRule="exact" w:before="0" w:after="0"/>
        <w:ind w:left="853" w:right="0" w:hanging="143"/>
        <w:jc w:val="left"/>
        <w:rPr>
          <w:b/>
          <w:sz w:val="20"/>
        </w:rPr>
      </w:pPr>
      <w:r>
        <w:rPr>
          <w:sz w:val="20"/>
        </w:rPr>
        <w:t>Preu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sèrie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classificació:</w:t>
      </w:r>
      <w:r>
        <w:rPr>
          <w:spacing w:val="-4"/>
          <w:sz w:val="20"/>
        </w:rPr>
        <w:t> </w:t>
      </w:r>
      <w:r>
        <w:rPr>
          <w:b/>
          <w:color w:val="FF0000"/>
          <w:spacing w:val="-5"/>
          <w:sz w:val="20"/>
        </w:rPr>
        <w:t>65€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78" w:lineRule="exact" w:before="0" w:after="0"/>
        <w:ind w:left="853" w:right="0" w:hanging="143"/>
        <w:jc w:val="left"/>
        <w:rPr>
          <w:b/>
          <w:sz w:val="20"/>
        </w:rPr>
      </w:pPr>
      <w:r>
        <w:rPr>
          <w:sz w:val="20"/>
        </w:rPr>
        <w:t>Preu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repesca:</w:t>
      </w:r>
      <w:r>
        <w:rPr>
          <w:spacing w:val="-3"/>
          <w:sz w:val="20"/>
        </w:rPr>
        <w:t> </w:t>
      </w:r>
      <w:r>
        <w:rPr>
          <w:b/>
          <w:color w:val="FF0000"/>
          <w:spacing w:val="-5"/>
          <w:sz w:val="20"/>
        </w:rPr>
        <w:t>50€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40" w:lineRule="auto" w:before="0" w:after="0"/>
        <w:ind w:left="853" w:right="0" w:hanging="143"/>
        <w:jc w:val="left"/>
        <w:rPr>
          <w:b/>
          <w:sz w:val="20"/>
        </w:rPr>
      </w:pPr>
      <w:r>
        <w:rPr>
          <w:sz w:val="20"/>
        </w:rPr>
        <w:t>Preu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sèrie</w:t>
      </w:r>
      <w:r>
        <w:rPr>
          <w:spacing w:val="-5"/>
          <w:sz w:val="20"/>
        </w:rPr>
        <w:t> </w:t>
      </w:r>
      <w:r>
        <w:rPr>
          <w:sz w:val="20"/>
        </w:rPr>
        <w:t>“Challenge”*</w:t>
      </w:r>
      <w:r>
        <w:rPr>
          <w:spacing w:val="-6"/>
          <w:sz w:val="20"/>
        </w:rPr>
        <w:t> </w:t>
      </w:r>
      <w:r>
        <w:rPr>
          <w:sz w:val="20"/>
        </w:rPr>
        <w:t>(2</w:t>
      </w:r>
      <w:r>
        <w:rPr>
          <w:spacing w:val="-5"/>
          <w:sz w:val="20"/>
        </w:rPr>
        <w:t> </w:t>
      </w:r>
      <w:r>
        <w:rPr>
          <w:sz w:val="20"/>
        </w:rPr>
        <w:t>partides):</w:t>
      </w:r>
      <w:r>
        <w:rPr>
          <w:spacing w:val="-4"/>
          <w:sz w:val="20"/>
        </w:rPr>
        <w:t> </w:t>
      </w:r>
      <w:r>
        <w:rPr>
          <w:b/>
          <w:color w:val="FF0000"/>
          <w:spacing w:val="-5"/>
          <w:sz w:val="20"/>
        </w:rPr>
        <w:t>30€</w:t>
      </w:r>
    </w:p>
    <w:p>
      <w:pPr>
        <w:spacing w:before="0"/>
        <w:ind w:left="710" w:right="0" w:firstLine="0"/>
        <w:jc w:val="left"/>
        <w:rPr>
          <w:sz w:val="16"/>
        </w:rPr>
      </w:pPr>
      <w:r>
        <w:rPr>
          <w:color w:val="FF0000"/>
          <w:sz w:val="16"/>
        </w:rPr>
        <w:t>*per</w:t>
      </w:r>
      <w:r>
        <w:rPr>
          <w:color w:val="FF0000"/>
          <w:spacing w:val="-6"/>
          <w:sz w:val="16"/>
        </w:rPr>
        <w:t> </w:t>
      </w:r>
      <w:r>
        <w:rPr>
          <w:color w:val="FF0000"/>
          <w:sz w:val="16"/>
        </w:rPr>
        <w:t>poder</w:t>
      </w:r>
      <w:r>
        <w:rPr>
          <w:color w:val="FF0000"/>
          <w:spacing w:val="-3"/>
          <w:sz w:val="16"/>
        </w:rPr>
        <w:t> </w:t>
      </w:r>
      <w:r>
        <w:rPr>
          <w:color w:val="FF0000"/>
          <w:sz w:val="16"/>
        </w:rPr>
        <w:t>jugar</w:t>
      </w:r>
      <w:r>
        <w:rPr>
          <w:color w:val="FF0000"/>
          <w:spacing w:val="-3"/>
          <w:sz w:val="16"/>
        </w:rPr>
        <w:t> </w:t>
      </w:r>
      <w:r>
        <w:rPr>
          <w:color w:val="FF0000"/>
          <w:sz w:val="16"/>
        </w:rPr>
        <w:t>la</w:t>
      </w:r>
      <w:r>
        <w:rPr>
          <w:color w:val="FF0000"/>
          <w:spacing w:val="-4"/>
          <w:sz w:val="16"/>
        </w:rPr>
        <w:t> </w:t>
      </w:r>
      <w:r>
        <w:rPr>
          <w:color w:val="FF0000"/>
          <w:sz w:val="16"/>
        </w:rPr>
        <w:t>sèrie</w:t>
      </w:r>
      <w:r>
        <w:rPr>
          <w:color w:val="FF0000"/>
          <w:spacing w:val="-2"/>
          <w:sz w:val="16"/>
        </w:rPr>
        <w:t> </w:t>
      </w:r>
      <w:r>
        <w:rPr>
          <w:color w:val="FF0000"/>
          <w:sz w:val="16"/>
        </w:rPr>
        <w:t>Challenge</w:t>
      </w:r>
      <w:r>
        <w:rPr>
          <w:color w:val="FF0000"/>
          <w:spacing w:val="-5"/>
          <w:sz w:val="16"/>
        </w:rPr>
        <w:t> </w:t>
      </w:r>
      <w:r>
        <w:rPr>
          <w:color w:val="FF0000"/>
          <w:sz w:val="16"/>
        </w:rPr>
        <w:t>és</w:t>
      </w:r>
      <w:r>
        <w:rPr>
          <w:color w:val="FF0000"/>
          <w:spacing w:val="-2"/>
          <w:sz w:val="16"/>
        </w:rPr>
        <w:t> </w:t>
      </w:r>
      <w:r>
        <w:rPr>
          <w:color w:val="FF0000"/>
          <w:sz w:val="16"/>
        </w:rPr>
        <w:t>necessari</w:t>
      </w:r>
      <w:r>
        <w:rPr>
          <w:color w:val="FF0000"/>
          <w:spacing w:val="-6"/>
          <w:sz w:val="16"/>
        </w:rPr>
        <w:t> </w:t>
      </w:r>
      <w:r>
        <w:rPr>
          <w:color w:val="FF0000"/>
          <w:sz w:val="16"/>
        </w:rPr>
        <w:t>haver</w:t>
      </w:r>
      <w:r>
        <w:rPr>
          <w:color w:val="FF0000"/>
          <w:spacing w:val="-3"/>
          <w:sz w:val="16"/>
        </w:rPr>
        <w:t> </w:t>
      </w:r>
      <w:r>
        <w:rPr>
          <w:color w:val="FF0000"/>
          <w:sz w:val="16"/>
        </w:rPr>
        <w:t>jugat</w:t>
      </w:r>
      <w:r>
        <w:rPr>
          <w:color w:val="FF0000"/>
          <w:spacing w:val="-5"/>
          <w:sz w:val="16"/>
        </w:rPr>
        <w:t> </w:t>
      </w:r>
      <w:r>
        <w:rPr>
          <w:color w:val="FF0000"/>
          <w:sz w:val="16"/>
        </w:rPr>
        <w:t>una</w:t>
      </w:r>
      <w:r>
        <w:rPr>
          <w:color w:val="FF0000"/>
          <w:spacing w:val="-6"/>
          <w:sz w:val="16"/>
        </w:rPr>
        <w:t> </w:t>
      </w:r>
      <w:r>
        <w:rPr>
          <w:color w:val="FF0000"/>
          <w:sz w:val="16"/>
        </w:rPr>
        <w:t>sèrie</w:t>
      </w:r>
      <w:r>
        <w:rPr>
          <w:color w:val="FF0000"/>
          <w:spacing w:val="-2"/>
          <w:sz w:val="16"/>
        </w:rPr>
        <w:t> </w:t>
      </w:r>
      <w:r>
        <w:rPr>
          <w:color w:val="FF0000"/>
          <w:sz w:val="16"/>
        </w:rPr>
        <w:t>de</w:t>
      </w:r>
      <w:r>
        <w:rPr>
          <w:color w:val="FF0000"/>
          <w:spacing w:val="-3"/>
          <w:sz w:val="16"/>
        </w:rPr>
        <w:t> </w:t>
      </w:r>
      <w:r>
        <w:rPr>
          <w:color w:val="FF0000"/>
          <w:spacing w:val="-2"/>
          <w:sz w:val="16"/>
        </w:rPr>
        <w:t>classificació</w:t>
      </w:r>
    </w:p>
    <w:p>
      <w:pPr>
        <w:pStyle w:val="ListParagraph"/>
        <w:numPr>
          <w:ilvl w:val="1"/>
          <w:numId w:val="1"/>
        </w:numPr>
        <w:tabs>
          <w:tab w:pos="853" w:val="left" w:leader="none"/>
        </w:tabs>
        <w:spacing w:line="242" w:lineRule="auto" w:before="120" w:after="0"/>
        <w:ind w:left="710" w:right="1069" w:firstLine="0"/>
        <w:jc w:val="left"/>
        <w:rPr>
          <w:sz w:val="20"/>
        </w:rPr>
      </w:pPr>
      <w:r>
        <w:rPr>
          <w:sz w:val="20"/>
        </w:rPr>
        <w:t>Les</w:t>
      </w:r>
      <w:r>
        <w:rPr>
          <w:spacing w:val="-6"/>
          <w:sz w:val="20"/>
        </w:rPr>
        <w:t> </w:t>
      </w:r>
      <w:r>
        <w:rPr>
          <w:sz w:val="20"/>
        </w:rPr>
        <w:t>inscripcions</w:t>
      </w:r>
      <w:r>
        <w:rPr>
          <w:spacing w:val="-3"/>
          <w:sz w:val="20"/>
        </w:rPr>
        <w:t> </w:t>
      </w:r>
      <w:r>
        <w:rPr>
          <w:sz w:val="20"/>
        </w:rPr>
        <w:t>s’hauran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trametre</w:t>
      </w:r>
      <w:r>
        <w:rPr>
          <w:spacing w:val="-5"/>
          <w:sz w:val="20"/>
        </w:rPr>
        <w:t> </w:t>
      </w:r>
      <w:r>
        <w:rPr>
          <w:sz w:val="20"/>
        </w:rPr>
        <w:t>al</w:t>
      </w:r>
      <w:r>
        <w:rPr>
          <w:spacing w:val="-4"/>
          <w:sz w:val="20"/>
        </w:rPr>
        <w:t> </w:t>
      </w:r>
      <w:r>
        <w:rPr>
          <w:sz w:val="20"/>
        </w:rPr>
        <w:t>correu </w:t>
      </w:r>
      <w:hyperlink r:id="rId8">
        <w:r>
          <w:rPr>
            <w:color w:val="0462C1"/>
            <w:sz w:val="20"/>
            <w:u w:val="single" w:color="0462C1"/>
          </w:rPr>
          <w:t>bcmediterrania@gmail.com</w:t>
        </w:r>
        <w:r>
          <w:rPr>
            <w:sz w:val="20"/>
          </w:rPr>
          <w:t>,</w:t>
        </w:r>
      </w:hyperlink>
      <w:r>
        <w:rPr>
          <w:spacing w:val="-5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bé</w:t>
      </w:r>
      <w:r>
        <w:rPr>
          <w:spacing w:val="-4"/>
          <w:sz w:val="20"/>
        </w:rPr>
        <w:t> </w:t>
      </w:r>
      <w:r>
        <w:rPr>
          <w:sz w:val="20"/>
        </w:rPr>
        <w:t>per</w:t>
      </w:r>
      <w:r>
        <w:rPr>
          <w:spacing w:val="-3"/>
          <w:sz w:val="20"/>
        </w:rPr>
        <w:t> </w:t>
      </w:r>
      <w:r>
        <w:rPr>
          <w:sz w:val="20"/>
        </w:rPr>
        <w:t>WhatsApp al número 687750138 fins dijous 10 de desembre, fent constar nom i cognoms.</w:t>
      </w:r>
    </w:p>
    <w:p>
      <w:pPr>
        <w:pStyle w:val="ListParagraph"/>
        <w:numPr>
          <w:ilvl w:val="0"/>
          <w:numId w:val="1"/>
        </w:numPr>
        <w:tabs>
          <w:tab w:pos="351" w:val="left" w:leader="none"/>
        </w:tabs>
        <w:spacing w:line="240" w:lineRule="auto" w:before="235" w:after="0"/>
        <w:ind w:left="351" w:right="0" w:hanging="208"/>
        <w:jc w:val="left"/>
        <w:rPr>
          <w:b/>
          <w:sz w:val="24"/>
        </w:rPr>
      </w:pPr>
      <w:r>
        <w:rPr>
          <w:b/>
          <w:spacing w:val="-2"/>
          <w:sz w:val="24"/>
          <w:u w:val="single"/>
        </w:rPr>
        <w:t>Premis</w:t>
      </w:r>
    </w:p>
    <w:p>
      <w:pPr>
        <w:pStyle w:val="BodyText"/>
        <w:ind w:left="0"/>
        <w:rPr>
          <w:b/>
          <w:sz w:val="16"/>
        </w:rPr>
      </w:pPr>
    </w:p>
    <w:tbl>
      <w:tblPr>
        <w:tblW w:w="0" w:type="auto"/>
        <w:jc w:val="left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2977"/>
        <w:gridCol w:w="1419"/>
        <w:gridCol w:w="2977"/>
      </w:tblGrid>
      <w:tr>
        <w:trPr>
          <w:trHeight w:val="292" w:hRule="atLeast"/>
        </w:trPr>
        <w:tc>
          <w:tcPr>
            <w:tcW w:w="1385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10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POSICIÓ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10"/>
              <w:ind w:left="105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PREMI</w:t>
            </w:r>
            <w:r>
              <w:rPr>
                <w:b/>
                <w:color w:val="FF0000"/>
                <w:spacing w:val="-7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PER</w:t>
            </w:r>
            <w:r>
              <w:rPr>
                <w:b/>
                <w:color w:val="FF0000"/>
                <w:spacing w:val="-7"/>
                <w:sz w:val="20"/>
              </w:rPr>
              <w:t> </w:t>
            </w:r>
            <w:r>
              <w:rPr>
                <w:b/>
                <w:color w:val="FF0000"/>
                <w:spacing w:val="-2"/>
                <w:sz w:val="20"/>
              </w:rPr>
              <w:t>JUGADOR/A</w:t>
            </w:r>
          </w:p>
        </w:tc>
        <w:tc>
          <w:tcPr>
            <w:tcW w:w="1419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10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sz w:val="20"/>
              </w:rPr>
              <w:t>POSICIÓ</w:t>
            </w: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263" w:lineRule="exact" w:before="10"/>
              <w:ind w:left="104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PREMI</w:t>
            </w:r>
            <w:r>
              <w:rPr>
                <w:b/>
                <w:color w:val="FF0000"/>
                <w:spacing w:val="-7"/>
                <w:sz w:val="20"/>
              </w:rPr>
              <w:t> </w:t>
            </w:r>
            <w:r>
              <w:rPr>
                <w:b/>
                <w:color w:val="FF0000"/>
                <w:sz w:val="20"/>
              </w:rPr>
              <w:t>PER</w:t>
            </w:r>
            <w:r>
              <w:rPr>
                <w:b/>
                <w:color w:val="FF0000"/>
                <w:spacing w:val="-7"/>
                <w:sz w:val="20"/>
              </w:rPr>
              <w:t> </w:t>
            </w:r>
            <w:r>
              <w:rPr>
                <w:b/>
                <w:color w:val="FF0000"/>
                <w:spacing w:val="-2"/>
                <w:sz w:val="20"/>
              </w:rPr>
              <w:t>JUGADOR/A</w:t>
            </w:r>
          </w:p>
        </w:tc>
      </w:tr>
      <w:tr>
        <w:trPr>
          <w:trHeight w:val="275" w:hRule="atLeast"/>
        </w:trPr>
        <w:tc>
          <w:tcPr>
            <w:tcW w:w="1385" w:type="dxa"/>
          </w:tcPr>
          <w:p>
            <w:pPr>
              <w:pStyle w:val="TableParagraph"/>
              <w:spacing w:line="25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1ª</w:t>
            </w:r>
          </w:p>
        </w:tc>
        <w:tc>
          <w:tcPr>
            <w:tcW w:w="2977" w:type="dxa"/>
          </w:tcPr>
          <w:p>
            <w:pPr>
              <w:pStyle w:val="TableParagraph"/>
              <w:spacing w:line="256" w:lineRule="exact"/>
              <w:ind w:left="225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900€</w:t>
            </w:r>
          </w:p>
        </w:tc>
        <w:tc>
          <w:tcPr>
            <w:tcW w:w="1419" w:type="dxa"/>
          </w:tcPr>
          <w:p>
            <w:pPr>
              <w:pStyle w:val="TableParagraph"/>
              <w:spacing w:line="25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6ª</w:t>
            </w:r>
          </w:p>
        </w:tc>
        <w:tc>
          <w:tcPr>
            <w:tcW w:w="2977" w:type="dxa"/>
          </w:tcPr>
          <w:p>
            <w:pPr>
              <w:pStyle w:val="TableParagraph"/>
              <w:spacing w:line="256" w:lineRule="exact"/>
              <w:ind w:left="104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300€</w:t>
            </w:r>
          </w:p>
        </w:tc>
      </w:tr>
      <w:tr>
        <w:trPr>
          <w:trHeight w:val="277" w:hRule="atLeast"/>
        </w:trPr>
        <w:tc>
          <w:tcPr>
            <w:tcW w:w="138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2ª</w:t>
            </w:r>
          </w:p>
        </w:tc>
        <w:tc>
          <w:tcPr>
            <w:tcW w:w="2977" w:type="dxa"/>
          </w:tcPr>
          <w:p>
            <w:pPr>
              <w:pStyle w:val="TableParagraph"/>
              <w:ind w:left="225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600€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7ª</w:t>
            </w:r>
          </w:p>
        </w:tc>
        <w:tc>
          <w:tcPr>
            <w:tcW w:w="2977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300€</w:t>
            </w:r>
          </w:p>
        </w:tc>
      </w:tr>
      <w:tr>
        <w:trPr>
          <w:trHeight w:val="277" w:hRule="atLeast"/>
        </w:trPr>
        <w:tc>
          <w:tcPr>
            <w:tcW w:w="138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3ª</w:t>
            </w:r>
          </w:p>
        </w:tc>
        <w:tc>
          <w:tcPr>
            <w:tcW w:w="2977" w:type="dxa"/>
          </w:tcPr>
          <w:p>
            <w:pPr>
              <w:pStyle w:val="TableParagraph"/>
              <w:ind w:left="225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400€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8ª</w:t>
            </w:r>
          </w:p>
        </w:tc>
        <w:tc>
          <w:tcPr>
            <w:tcW w:w="2977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300€</w:t>
            </w:r>
          </w:p>
        </w:tc>
      </w:tr>
      <w:tr>
        <w:trPr>
          <w:trHeight w:val="280" w:hRule="atLeast"/>
        </w:trPr>
        <w:tc>
          <w:tcPr>
            <w:tcW w:w="1385" w:type="dxa"/>
          </w:tcPr>
          <w:p>
            <w:pPr>
              <w:pStyle w:val="TableParagraph"/>
              <w:spacing w:line="26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4ª</w:t>
            </w:r>
          </w:p>
        </w:tc>
        <w:tc>
          <w:tcPr>
            <w:tcW w:w="2977" w:type="dxa"/>
          </w:tcPr>
          <w:p>
            <w:pPr>
              <w:pStyle w:val="TableParagraph"/>
              <w:spacing w:line="260" w:lineRule="exact"/>
              <w:ind w:left="225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400€</w:t>
            </w:r>
          </w:p>
        </w:tc>
        <w:tc>
          <w:tcPr>
            <w:tcW w:w="1419" w:type="dxa"/>
          </w:tcPr>
          <w:p>
            <w:pPr>
              <w:pStyle w:val="TableParagraph"/>
              <w:spacing w:line="260" w:lineRule="exact"/>
              <w:rPr>
                <w:sz w:val="20"/>
              </w:rPr>
            </w:pPr>
            <w:r>
              <w:rPr>
                <w:sz w:val="20"/>
              </w:rPr>
              <w:t>9ª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12ª</w:t>
            </w:r>
          </w:p>
        </w:tc>
        <w:tc>
          <w:tcPr>
            <w:tcW w:w="2977" w:type="dxa"/>
          </w:tcPr>
          <w:p>
            <w:pPr>
              <w:pStyle w:val="TableParagraph"/>
              <w:spacing w:line="260" w:lineRule="exact"/>
              <w:ind w:left="104"/>
              <w:rPr>
                <w:sz w:val="20"/>
              </w:rPr>
            </w:pPr>
            <w:r>
              <w:rPr>
                <w:color w:val="FF0000"/>
                <w:sz w:val="20"/>
              </w:rPr>
              <w:t>200€</w:t>
            </w:r>
            <w:r>
              <w:rPr>
                <w:color w:val="FF0000"/>
                <w:spacing w:val="-5"/>
                <w:sz w:val="20"/>
              </w:rPr>
              <w:t> </w:t>
            </w:r>
            <w:r>
              <w:rPr>
                <w:color w:val="FF0000"/>
                <w:sz w:val="20"/>
              </w:rPr>
              <w:t>+</w:t>
            </w:r>
            <w:r>
              <w:rPr>
                <w:color w:val="FF0000"/>
                <w:spacing w:val="-3"/>
                <w:sz w:val="20"/>
              </w:rPr>
              <w:t> </w:t>
            </w:r>
            <w:r>
              <w:rPr>
                <w:color w:val="FF0000"/>
                <w:sz w:val="20"/>
              </w:rPr>
              <w:t>Paletilla</w:t>
            </w:r>
            <w:r>
              <w:rPr>
                <w:color w:val="FF0000"/>
                <w:spacing w:val="-5"/>
                <w:sz w:val="20"/>
              </w:rPr>
              <w:t> </w:t>
            </w:r>
            <w:r>
              <w:rPr>
                <w:color w:val="FF0000"/>
                <w:sz w:val="20"/>
              </w:rPr>
              <w:t>Gran</w:t>
            </w:r>
            <w:r>
              <w:rPr>
                <w:color w:val="FF0000"/>
                <w:spacing w:val="-6"/>
                <w:sz w:val="20"/>
              </w:rPr>
              <w:t> </w:t>
            </w:r>
            <w:r>
              <w:rPr>
                <w:color w:val="FF0000"/>
                <w:spacing w:val="-2"/>
                <w:sz w:val="20"/>
              </w:rPr>
              <w:t>Reserva</w:t>
            </w:r>
          </w:p>
        </w:tc>
      </w:tr>
      <w:tr>
        <w:trPr>
          <w:trHeight w:val="277" w:hRule="atLeast"/>
        </w:trPr>
        <w:tc>
          <w:tcPr>
            <w:tcW w:w="138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5ª</w:t>
            </w:r>
          </w:p>
        </w:tc>
        <w:tc>
          <w:tcPr>
            <w:tcW w:w="2977" w:type="dxa"/>
          </w:tcPr>
          <w:p>
            <w:pPr>
              <w:pStyle w:val="TableParagraph"/>
              <w:ind w:left="225"/>
              <w:rPr>
                <w:sz w:val="20"/>
              </w:rPr>
            </w:pPr>
            <w:r>
              <w:rPr>
                <w:color w:val="FF0000"/>
                <w:spacing w:val="-4"/>
                <w:sz w:val="20"/>
              </w:rPr>
              <w:t>300€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13ª-</w:t>
            </w:r>
            <w:r>
              <w:rPr>
                <w:spacing w:val="-5"/>
                <w:sz w:val="20"/>
              </w:rPr>
              <w:t> 24ª</w:t>
            </w:r>
          </w:p>
        </w:tc>
        <w:tc>
          <w:tcPr>
            <w:tcW w:w="2977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FF0000"/>
                <w:sz w:val="20"/>
              </w:rPr>
              <w:t>120€</w:t>
            </w:r>
            <w:r>
              <w:rPr>
                <w:color w:val="FF0000"/>
                <w:spacing w:val="-3"/>
                <w:sz w:val="20"/>
              </w:rPr>
              <w:t> </w:t>
            </w:r>
            <w:r>
              <w:rPr>
                <w:color w:val="FF0000"/>
                <w:sz w:val="20"/>
              </w:rPr>
              <w:t>+</w:t>
            </w:r>
            <w:r>
              <w:rPr>
                <w:color w:val="FF0000"/>
                <w:spacing w:val="-3"/>
                <w:sz w:val="20"/>
              </w:rPr>
              <w:t> </w:t>
            </w:r>
            <w:r>
              <w:rPr>
                <w:color w:val="FF0000"/>
                <w:sz w:val="20"/>
              </w:rPr>
              <w:t>Lot</w:t>
            </w:r>
            <w:r>
              <w:rPr>
                <w:color w:val="FF0000"/>
                <w:spacing w:val="-4"/>
                <w:sz w:val="20"/>
              </w:rPr>
              <w:t> </w:t>
            </w:r>
            <w:r>
              <w:rPr>
                <w:color w:val="FF0000"/>
                <w:sz w:val="20"/>
              </w:rPr>
              <w:t>de</w:t>
            </w:r>
            <w:r>
              <w:rPr>
                <w:color w:val="FF0000"/>
                <w:spacing w:val="-3"/>
                <w:sz w:val="20"/>
              </w:rPr>
              <w:t> </w:t>
            </w:r>
            <w:r>
              <w:rPr>
                <w:color w:val="FF0000"/>
                <w:spacing w:val="-4"/>
                <w:sz w:val="20"/>
              </w:rPr>
              <w:t>Nadal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526" w:val="left" w:leader="none"/>
        </w:tabs>
        <w:spacing w:line="279" w:lineRule="exact" w:before="288" w:after="0"/>
        <w:ind w:left="526" w:right="0" w:hanging="143"/>
        <w:jc w:val="left"/>
        <w:rPr>
          <w:sz w:val="20"/>
        </w:rPr>
      </w:pPr>
      <w:r>
        <w:rPr>
          <w:sz w:val="20"/>
        </w:rPr>
        <w:t>Bola</w:t>
      </w:r>
      <w:r>
        <w:rPr>
          <w:spacing w:val="-5"/>
          <w:sz w:val="20"/>
        </w:rPr>
        <w:t> </w:t>
      </w:r>
      <w:r>
        <w:rPr>
          <w:sz w:val="20"/>
        </w:rPr>
        <w:t>reactiva*</w:t>
      </w:r>
      <w:r>
        <w:rPr>
          <w:spacing w:val="-5"/>
          <w:sz w:val="20"/>
        </w:rPr>
        <w:t> </w:t>
      </w:r>
      <w:r>
        <w:rPr>
          <w:sz w:val="20"/>
        </w:rPr>
        <w:t>per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7"/>
          <w:sz w:val="20"/>
        </w:rPr>
        <w:t> </w:t>
      </w:r>
      <w:r>
        <w:rPr>
          <w:sz w:val="20"/>
        </w:rPr>
        <w:t>millor</w:t>
      </w:r>
      <w:r>
        <w:rPr>
          <w:spacing w:val="-4"/>
          <w:sz w:val="20"/>
        </w:rPr>
        <w:t> </w:t>
      </w:r>
      <w:r>
        <w:rPr>
          <w:sz w:val="20"/>
        </w:rPr>
        <w:t>sèrie</w:t>
      </w:r>
      <w:r>
        <w:rPr>
          <w:spacing w:val="-4"/>
          <w:sz w:val="20"/>
        </w:rPr>
        <w:t> </w:t>
      </w:r>
      <w:r>
        <w:rPr>
          <w:sz w:val="20"/>
        </w:rPr>
        <w:t>amb</w:t>
      </w:r>
      <w:r>
        <w:rPr>
          <w:spacing w:val="-5"/>
          <w:sz w:val="20"/>
        </w:rPr>
        <w:t> </w:t>
      </w:r>
      <w:r>
        <w:rPr>
          <w:sz w:val="20"/>
        </w:rPr>
        <w:t>handicap</w:t>
      </w:r>
      <w:r>
        <w:rPr>
          <w:spacing w:val="-6"/>
          <w:sz w:val="20"/>
        </w:rPr>
        <w:t> </w:t>
      </w:r>
      <w:r>
        <w:rPr>
          <w:sz w:val="20"/>
        </w:rPr>
        <w:t>que</w:t>
      </w:r>
      <w:r>
        <w:rPr>
          <w:spacing w:val="-5"/>
          <w:sz w:val="20"/>
        </w:rPr>
        <w:t> </w:t>
      </w:r>
      <w:r>
        <w:rPr>
          <w:sz w:val="20"/>
        </w:rPr>
        <w:t>no</w:t>
      </w:r>
      <w:r>
        <w:rPr>
          <w:spacing w:val="-4"/>
          <w:sz w:val="20"/>
        </w:rPr>
        <w:t> </w:t>
      </w:r>
      <w:r>
        <w:rPr>
          <w:sz w:val="20"/>
        </w:rPr>
        <w:t>es</w:t>
      </w:r>
      <w:r>
        <w:rPr>
          <w:spacing w:val="-6"/>
          <w:sz w:val="20"/>
        </w:rPr>
        <w:t> </w:t>
      </w:r>
      <w:r>
        <w:rPr>
          <w:sz w:val="20"/>
        </w:rPr>
        <w:t>classifiqui</w:t>
      </w:r>
      <w:r>
        <w:rPr>
          <w:spacing w:val="-3"/>
          <w:sz w:val="20"/>
        </w:rPr>
        <w:t> </w:t>
      </w:r>
      <w:r>
        <w:rPr>
          <w:sz w:val="20"/>
        </w:rPr>
        <w:t>per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final</w:t>
      </w:r>
    </w:p>
    <w:p>
      <w:pPr>
        <w:pStyle w:val="ListParagraph"/>
        <w:numPr>
          <w:ilvl w:val="1"/>
          <w:numId w:val="1"/>
        </w:numPr>
        <w:tabs>
          <w:tab w:pos="526" w:val="left" w:leader="none"/>
          <w:tab w:pos="568" w:val="left" w:leader="none"/>
        </w:tabs>
        <w:spacing w:line="240" w:lineRule="auto" w:before="0" w:after="0"/>
        <w:ind w:left="568" w:right="2589" w:hanging="185"/>
        <w:jc w:val="left"/>
        <w:rPr>
          <w:sz w:val="20"/>
        </w:rPr>
      </w:pPr>
      <w:r>
        <w:rPr>
          <w:sz w:val="20"/>
        </w:rPr>
        <w:t>Bola</w:t>
      </w:r>
      <w:r>
        <w:rPr>
          <w:spacing w:val="-2"/>
          <w:sz w:val="20"/>
        </w:rPr>
        <w:t> </w:t>
      </w:r>
      <w:r>
        <w:rPr>
          <w:sz w:val="20"/>
        </w:rPr>
        <w:t>reactiva*</w:t>
      </w:r>
      <w:r>
        <w:rPr>
          <w:spacing w:val="-4"/>
          <w:sz w:val="20"/>
        </w:rPr>
        <w:t> </w:t>
      </w:r>
      <w:r>
        <w:rPr>
          <w:sz w:val="20"/>
        </w:rPr>
        <w:t>per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millor</w:t>
      </w:r>
      <w:r>
        <w:rPr>
          <w:spacing w:val="-3"/>
          <w:sz w:val="20"/>
        </w:rPr>
        <w:t> </w:t>
      </w:r>
      <w:r>
        <w:rPr>
          <w:sz w:val="20"/>
        </w:rPr>
        <w:t>partida</w:t>
      </w:r>
      <w:r>
        <w:rPr>
          <w:spacing w:val="-2"/>
          <w:sz w:val="20"/>
        </w:rPr>
        <w:t> </w:t>
      </w:r>
      <w:r>
        <w:rPr>
          <w:sz w:val="20"/>
        </w:rPr>
        <w:t>amb</w:t>
      </w:r>
      <w:r>
        <w:rPr>
          <w:spacing w:val="-4"/>
          <w:sz w:val="20"/>
        </w:rPr>
        <w:t> </w:t>
      </w:r>
      <w:r>
        <w:rPr>
          <w:sz w:val="20"/>
        </w:rPr>
        <w:t>handicap</w:t>
      </w:r>
      <w:r>
        <w:rPr>
          <w:spacing w:val="-5"/>
          <w:sz w:val="20"/>
        </w:rPr>
        <w:t> </w:t>
      </w:r>
      <w:r>
        <w:rPr>
          <w:sz w:val="20"/>
        </w:rPr>
        <w:t>que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es</w:t>
      </w:r>
      <w:r>
        <w:rPr>
          <w:spacing w:val="-5"/>
          <w:sz w:val="20"/>
        </w:rPr>
        <w:t> </w:t>
      </w:r>
      <w:r>
        <w:rPr>
          <w:sz w:val="20"/>
        </w:rPr>
        <w:t>classifiqui</w:t>
      </w:r>
      <w:r>
        <w:rPr>
          <w:spacing w:val="-2"/>
          <w:sz w:val="20"/>
        </w:rPr>
        <w:t> </w:t>
      </w:r>
      <w:r>
        <w:rPr>
          <w:sz w:val="20"/>
        </w:rPr>
        <w:t>per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final (sense tenir en compte la millor sèrie amb handicap)</w:t>
      </w:r>
    </w:p>
    <w:p>
      <w:pPr>
        <w:pStyle w:val="ListParagraph"/>
        <w:numPr>
          <w:ilvl w:val="1"/>
          <w:numId w:val="1"/>
        </w:numPr>
        <w:tabs>
          <w:tab w:pos="526" w:val="left" w:leader="none"/>
        </w:tabs>
        <w:spacing w:line="279" w:lineRule="exact" w:before="1" w:after="0"/>
        <w:ind w:left="526" w:right="0" w:hanging="143"/>
        <w:jc w:val="left"/>
        <w:rPr>
          <w:sz w:val="20"/>
        </w:rPr>
      </w:pPr>
      <w:r>
        <w:rPr>
          <w:sz w:val="20"/>
        </w:rPr>
        <w:t>Sorteigs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totes</w:t>
      </w:r>
      <w:r>
        <w:rPr>
          <w:spacing w:val="-6"/>
          <w:sz w:val="20"/>
        </w:rPr>
        <w:t> </w:t>
      </w:r>
      <w:r>
        <w:rPr>
          <w:sz w:val="20"/>
        </w:rPr>
        <w:t>les</w:t>
      </w:r>
      <w:r>
        <w:rPr>
          <w:spacing w:val="-7"/>
          <w:sz w:val="20"/>
        </w:rPr>
        <w:t> </w:t>
      </w:r>
      <w:r>
        <w:rPr>
          <w:sz w:val="20"/>
        </w:rPr>
        <w:t>sèries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lots</w:t>
      </w:r>
      <w:r>
        <w:rPr>
          <w:spacing w:val="-6"/>
          <w:sz w:val="20"/>
        </w:rPr>
        <w:t> </w:t>
      </w:r>
      <w:r>
        <w:rPr>
          <w:sz w:val="20"/>
        </w:rPr>
        <w:t>nadalencs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variats:</w:t>
      </w:r>
    </w:p>
    <w:p>
      <w:pPr>
        <w:pStyle w:val="BodyText"/>
        <w:ind w:left="770"/>
      </w:pPr>
      <w:r>
        <w:rPr/>
        <w:t>1</w:t>
      </w:r>
      <w:r>
        <w:rPr>
          <w:spacing w:val="-7"/>
        </w:rPr>
        <w:t> </w:t>
      </w:r>
      <w:r>
        <w:rPr/>
        <w:t>Paletilla</w:t>
      </w:r>
      <w:r>
        <w:rPr>
          <w:spacing w:val="-4"/>
        </w:rPr>
        <w:t> </w:t>
      </w:r>
      <w:r>
        <w:rPr/>
        <w:t>gran</w:t>
      </w:r>
      <w:r>
        <w:rPr>
          <w:spacing w:val="-6"/>
        </w:rPr>
        <w:t> </w:t>
      </w:r>
      <w:r>
        <w:rPr/>
        <w:t>reserva,</w:t>
      </w:r>
      <w:r>
        <w:rPr>
          <w:spacing w:val="-5"/>
        </w:rPr>
        <w:t> </w:t>
      </w:r>
      <w:r>
        <w:rPr/>
        <w:t>1</w:t>
      </w:r>
      <w:r>
        <w:rPr>
          <w:spacing w:val="-4"/>
        </w:rPr>
        <w:t> </w:t>
      </w:r>
      <w:r>
        <w:rPr/>
        <w:t>Lot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Nadal,</w:t>
      </w:r>
      <w:r>
        <w:rPr>
          <w:spacing w:val="-6"/>
        </w:rPr>
        <w:t> </w:t>
      </w:r>
      <w:r>
        <w:rPr/>
        <w:t>Vi,</w:t>
      </w:r>
      <w:r>
        <w:rPr>
          <w:spacing w:val="-5"/>
        </w:rPr>
        <w:t> </w:t>
      </w:r>
      <w:r>
        <w:rPr/>
        <w:t>Cava,</w:t>
      </w:r>
      <w:r>
        <w:rPr>
          <w:spacing w:val="-5"/>
        </w:rPr>
        <w:t> </w:t>
      </w:r>
      <w:r>
        <w:rPr/>
        <w:t>Cervesa,</w:t>
      </w:r>
      <w:r>
        <w:rPr>
          <w:spacing w:val="-5"/>
        </w:rPr>
        <w:t> </w:t>
      </w:r>
      <w:r>
        <w:rPr/>
        <w:t>Bombons</w:t>
      </w:r>
      <w:r>
        <w:rPr>
          <w:spacing w:val="-7"/>
        </w:rPr>
        <w:t> </w:t>
      </w:r>
      <w:r>
        <w:rPr/>
        <w:t>i</w:t>
      </w:r>
      <w:r>
        <w:rPr>
          <w:spacing w:val="-5"/>
        </w:rPr>
        <w:t> </w:t>
      </w:r>
      <w:r>
        <w:rPr/>
        <w:t>una</w:t>
      </w:r>
      <w:r>
        <w:rPr>
          <w:spacing w:val="-4"/>
        </w:rPr>
        <w:t> </w:t>
      </w:r>
      <w:r>
        <w:rPr/>
        <w:t>samarreta</w:t>
      </w:r>
      <w:r>
        <w:rPr>
          <w:spacing w:val="4"/>
        </w:rPr>
        <w:t> </w:t>
      </w:r>
      <w:r>
        <w:rPr>
          <w:spacing w:val="-4"/>
        </w:rPr>
        <w:t>VIS*</w:t>
      </w:r>
    </w:p>
    <w:p>
      <w:pPr>
        <w:pStyle w:val="ListParagraph"/>
        <w:numPr>
          <w:ilvl w:val="1"/>
          <w:numId w:val="1"/>
        </w:numPr>
        <w:tabs>
          <w:tab w:pos="526" w:val="left" w:leader="none"/>
        </w:tabs>
        <w:spacing w:line="279" w:lineRule="exact" w:before="0" w:after="0"/>
        <w:ind w:left="526" w:right="0" w:hanging="143"/>
        <w:jc w:val="left"/>
        <w:rPr>
          <w:sz w:val="20"/>
        </w:rPr>
      </w:pPr>
      <w:r>
        <w:rPr>
          <w:sz w:val="20"/>
        </w:rPr>
        <w:t>Sorteig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2</w:t>
      </w:r>
      <w:r>
        <w:rPr>
          <w:spacing w:val="-5"/>
          <w:sz w:val="20"/>
        </w:rPr>
        <w:t> </w:t>
      </w:r>
      <w:r>
        <w:rPr>
          <w:sz w:val="20"/>
        </w:rPr>
        <w:t>boles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remat*</w:t>
      </w:r>
      <w:r>
        <w:rPr>
          <w:spacing w:val="-6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dia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final,</w:t>
      </w:r>
      <w:r>
        <w:rPr>
          <w:spacing w:val="-5"/>
          <w:sz w:val="20"/>
        </w:rPr>
        <w:t> </w:t>
      </w:r>
      <w:r>
        <w:rPr>
          <w:sz w:val="20"/>
        </w:rPr>
        <w:t>entre</w:t>
      </w:r>
      <w:r>
        <w:rPr>
          <w:spacing w:val="-4"/>
          <w:sz w:val="20"/>
        </w:rPr>
        <w:t> </w:t>
      </w:r>
      <w:r>
        <w:rPr>
          <w:sz w:val="20"/>
        </w:rPr>
        <w:t>tots/es</w:t>
      </w:r>
      <w:r>
        <w:rPr>
          <w:spacing w:val="-6"/>
          <w:sz w:val="20"/>
        </w:rPr>
        <w:t> </w:t>
      </w:r>
      <w:r>
        <w:rPr>
          <w:sz w:val="20"/>
        </w:rPr>
        <w:t>els/les</w:t>
      </w:r>
      <w:r>
        <w:rPr>
          <w:spacing w:val="-6"/>
          <w:sz w:val="20"/>
        </w:rPr>
        <w:t> </w:t>
      </w:r>
      <w:r>
        <w:rPr>
          <w:sz w:val="20"/>
        </w:rPr>
        <w:t>participants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l’Open.</w:t>
      </w:r>
    </w:p>
    <w:p>
      <w:pPr>
        <w:pStyle w:val="ListParagraph"/>
        <w:numPr>
          <w:ilvl w:val="1"/>
          <w:numId w:val="1"/>
        </w:numPr>
        <w:tabs>
          <w:tab w:pos="526" w:val="left" w:leader="none"/>
        </w:tabs>
        <w:spacing w:line="278" w:lineRule="exact" w:before="0" w:after="0"/>
        <w:ind w:left="526" w:right="0" w:hanging="143"/>
        <w:jc w:val="left"/>
        <w:rPr>
          <w:sz w:val="20"/>
        </w:rPr>
      </w:pPr>
      <w:r>
        <w:rPr>
          <w:sz w:val="20"/>
        </w:rPr>
        <w:t>Rifa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2</w:t>
      </w:r>
      <w:r>
        <w:rPr>
          <w:spacing w:val="-4"/>
          <w:sz w:val="20"/>
        </w:rPr>
        <w:t> </w:t>
      </w:r>
      <w:r>
        <w:rPr>
          <w:sz w:val="20"/>
        </w:rPr>
        <w:t>boles</w:t>
      </w:r>
      <w:r>
        <w:rPr>
          <w:spacing w:val="-6"/>
          <w:sz w:val="20"/>
        </w:rPr>
        <w:t> </w:t>
      </w:r>
      <w:r>
        <w:rPr>
          <w:sz w:val="20"/>
        </w:rPr>
        <w:t>reactives*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dia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final.</w:t>
      </w:r>
    </w:p>
    <w:p>
      <w:pPr>
        <w:pStyle w:val="ListParagraph"/>
        <w:numPr>
          <w:ilvl w:val="1"/>
          <w:numId w:val="1"/>
        </w:numPr>
        <w:tabs>
          <w:tab w:pos="526" w:val="left" w:leader="none"/>
        </w:tabs>
        <w:spacing w:line="240" w:lineRule="auto" w:before="0" w:after="0"/>
        <w:ind w:left="526" w:right="0" w:hanging="143"/>
        <w:jc w:val="left"/>
        <w:rPr>
          <w:sz w:val="20"/>
        </w:rPr>
      </w:pPr>
      <w:r>
        <w:rPr>
          <w:sz w:val="20"/>
        </w:rPr>
        <w:t>Líquid</w:t>
      </w:r>
      <w:r>
        <w:rPr>
          <w:spacing w:val="-6"/>
          <w:sz w:val="20"/>
        </w:rPr>
        <w:t> </w:t>
      </w:r>
      <w:r>
        <w:rPr>
          <w:sz w:val="20"/>
        </w:rPr>
        <w:t>netejador</w:t>
      </w:r>
      <w:r>
        <w:rPr>
          <w:spacing w:val="-5"/>
          <w:sz w:val="20"/>
        </w:rPr>
        <w:t> </w:t>
      </w:r>
      <w:r>
        <w:rPr>
          <w:sz w:val="20"/>
        </w:rPr>
        <w:t>pel</w:t>
      </w:r>
      <w:r>
        <w:rPr>
          <w:spacing w:val="-5"/>
          <w:sz w:val="20"/>
        </w:rPr>
        <w:t> </w:t>
      </w:r>
      <w:r>
        <w:rPr>
          <w:sz w:val="20"/>
        </w:rPr>
        <w:t>campió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cada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sèrie*</w:t>
      </w:r>
    </w:p>
    <w:p>
      <w:pPr>
        <w:pStyle w:val="ListParagraph"/>
        <w:numPr>
          <w:ilvl w:val="1"/>
          <w:numId w:val="1"/>
        </w:numPr>
        <w:tabs>
          <w:tab w:pos="526" w:val="left" w:leader="none"/>
          <w:tab w:pos="710" w:val="left" w:leader="none"/>
        </w:tabs>
        <w:spacing w:line="240" w:lineRule="auto" w:before="278" w:after="0"/>
        <w:ind w:left="710" w:right="1210" w:hanging="327"/>
        <w:jc w:val="left"/>
        <w:rPr>
          <w:sz w:val="20"/>
        </w:rPr>
      </w:pPr>
      <w:r>
        <w:rPr>
          <w:sz w:val="20"/>
        </w:rPr>
        <w:t>Premi</w:t>
      </w:r>
      <w:r>
        <w:rPr>
          <w:spacing w:val="-4"/>
          <w:sz w:val="20"/>
        </w:rPr>
        <w:t> </w:t>
      </w:r>
      <w:r>
        <w:rPr>
          <w:sz w:val="20"/>
        </w:rPr>
        <w:t>especial</w:t>
      </w:r>
      <w:r>
        <w:rPr>
          <w:spacing w:val="-2"/>
          <w:sz w:val="20"/>
        </w:rPr>
        <w:t> </w:t>
      </w:r>
      <w:r>
        <w:rPr>
          <w:sz w:val="20"/>
        </w:rPr>
        <w:t>“</w:t>
      </w:r>
      <w:r>
        <w:rPr>
          <w:b/>
          <w:sz w:val="20"/>
          <w:u w:val="single"/>
        </w:rPr>
        <w:t>Homenatge</w:t>
      </w:r>
      <w:r>
        <w:rPr>
          <w:b/>
          <w:spacing w:val="-2"/>
          <w:sz w:val="20"/>
          <w:u w:val="single"/>
        </w:rPr>
        <w:t> </w:t>
      </w:r>
      <w:r>
        <w:rPr>
          <w:b/>
          <w:sz w:val="20"/>
          <w:u w:val="single"/>
        </w:rPr>
        <w:t>Carlos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Iranzo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Bernal”</w:t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300€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millor</w:t>
      </w:r>
      <w:r>
        <w:rPr>
          <w:spacing w:val="-3"/>
          <w:sz w:val="20"/>
        </w:rPr>
        <w:t> </w:t>
      </w:r>
      <w:r>
        <w:rPr>
          <w:sz w:val="20"/>
        </w:rPr>
        <w:t>partida scratch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tot</w:t>
      </w:r>
      <w:r>
        <w:rPr>
          <w:spacing w:val="-4"/>
          <w:sz w:val="20"/>
        </w:rPr>
        <w:t> </w:t>
      </w:r>
      <w:r>
        <w:rPr>
          <w:sz w:val="20"/>
        </w:rPr>
        <w:t>l’Open (en cas d’empat es repartirà entre els/les jugadors/es que facin la màxima partida)</w:t>
      </w:r>
    </w:p>
    <w:p>
      <w:pPr>
        <w:pStyle w:val="BodyText"/>
        <w:ind w:left="0"/>
      </w:pPr>
    </w:p>
    <w:p>
      <w:pPr>
        <w:spacing w:before="0"/>
        <w:ind w:left="710" w:right="0" w:firstLine="0"/>
        <w:jc w:val="left"/>
        <w:rPr>
          <w:b/>
          <w:sz w:val="18"/>
        </w:rPr>
      </w:pPr>
      <w:r>
        <w:rPr>
          <w:b/>
          <w:color w:val="FF0000"/>
          <w:sz w:val="18"/>
        </w:rPr>
        <w:t>*agraïm</w:t>
      </w:r>
      <w:r>
        <w:rPr>
          <w:b/>
          <w:color w:val="FF0000"/>
          <w:spacing w:val="-7"/>
          <w:sz w:val="18"/>
        </w:rPr>
        <w:t> </w:t>
      </w:r>
      <w:r>
        <w:rPr>
          <w:b/>
          <w:color w:val="FF0000"/>
          <w:sz w:val="18"/>
        </w:rPr>
        <w:t>al</w:t>
      </w:r>
      <w:r>
        <w:rPr>
          <w:b/>
          <w:color w:val="FF0000"/>
          <w:spacing w:val="-4"/>
          <w:sz w:val="18"/>
        </w:rPr>
        <w:t> </w:t>
      </w:r>
      <w:r>
        <w:rPr>
          <w:b/>
          <w:color w:val="FF0000"/>
          <w:sz w:val="18"/>
        </w:rPr>
        <w:t>ProShop</w:t>
      </w:r>
      <w:r>
        <w:rPr>
          <w:b/>
          <w:color w:val="FF0000"/>
          <w:spacing w:val="-3"/>
          <w:sz w:val="18"/>
        </w:rPr>
        <w:t> </w:t>
      </w:r>
      <w:r>
        <w:rPr>
          <w:b/>
          <w:color w:val="FF0000"/>
          <w:sz w:val="18"/>
        </w:rPr>
        <w:t>Monkey</w:t>
      </w:r>
      <w:r>
        <w:rPr>
          <w:b/>
          <w:color w:val="FF0000"/>
          <w:spacing w:val="-1"/>
          <w:sz w:val="18"/>
        </w:rPr>
        <w:t> </w:t>
      </w:r>
      <w:r>
        <w:rPr>
          <w:b/>
          <w:color w:val="FF0000"/>
          <w:sz w:val="18"/>
        </w:rPr>
        <w:t>Bowling</w:t>
      </w:r>
      <w:r>
        <w:rPr>
          <w:b/>
          <w:color w:val="FF0000"/>
          <w:spacing w:val="-2"/>
          <w:sz w:val="18"/>
        </w:rPr>
        <w:t> </w:t>
      </w:r>
      <w:r>
        <w:rPr>
          <w:b/>
          <w:color w:val="FF0000"/>
          <w:sz w:val="18"/>
        </w:rPr>
        <w:t>el</w:t>
      </w:r>
      <w:r>
        <w:rPr>
          <w:b/>
          <w:color w:val="FF0000"/>
          <w:spacing w:val="-1"/>
          <w:sz w:val="18"/>
        </w:rPr>
        <w:t> </w:t>
      </w:r>
      <w:r>
        <w:rPr>
          <w:b/>
          <w:color w:val="FF0000"/>
          <w:sz w:val="18"/>
        </w:rPr>
        <w:t>patrocini</w:t>
      </w:r>
      <w:r>
        <w:rPr>
          <w:b/>
          <w:color w:val="FF0000"/>
          <w:spacing w:val="-3"/>
          <w:sz w:val="18"/>
        </w:rPr>
        <w:t> </w:t>
      </w:r>
      <w:r>
        <w:rPr>
          <w:b/>
          <w:color w:val="FF0000"/>
          <w:sz w:val="18"/>
        </w:rPr>
        <w:t>d’aquestes</w:t>
      </w:r>
      <w:r>
        <w:rPr>
          <w:b/>
          <w:color w:val="FF0000"/>
          <w:spacing w:val="-1"/>
          <w:sz w:val="18"/>
        </w:rPr>
        <w:t> </w:t>
      </w:r>
      <w:r>
        <w:rPr>
          <w:b/>
          <w:color w:val="FF0000"/>
          <w:sz w:val="18"/>
        </w:rPr>
        <w:t>boles,</w:t>
      </w:r>
      <w:r>
        <w:rPr>
          <w:b/>
          <w:color w:val="FF0000"/>
          <w:spacing w:val="-4"/>
          <w:sz w:val="18"/>
        </w:rPr>
        <w:t> </w:t>
      </w:r>
      <w:r>
        <w:rPr>
          <w:b/>
          <w:color w:val="FF0000"/>
          <w:sz w:val="18"/>
        </w:rPr>
        <w:t>samarretes</w:t>
      </w:r>
      <w:r>
        <w:rPr>
          <w:b/>
          <w:color w:val="FF0000"/>
          <w:spacing w:val="-1"/>
          <w:sz w:val="18"/>
        </w:rPr>
        <w:t> </w:t>
      </w:r>
      <w:r>
        <w:rPr>
          <w:b/>
          <w:color w:val="FF0000"/>
          <w:sz w:val="18"/>
        </w:rPr>
        <w:t>i</w:t>
      </w:r>
      <w:r>
        <w:rPr>
          <w:b/>
          <w:color w:val="FF0000"/>
          <w:spacing w:val="-4"/>
          <w:sz w:val="18"/>
        </w:rPr>
        <w:t> </w:t>
      </w:r>
      <w:r>
        <w:rPr>
          <w:b/>
          <w:color w:val="FF0000"/>
          <w:spacing w:val="-2"/>
          <w:sz w:val="18"/>
        </w:rPr>
        <w:t>netejadors</w:t>
      </w:r>
    </w:p>
    <w:p>
      <w:pPr>
        <w:pStyle w:val="BodyText"/>
        <w:ind w:left="0"/>
        <w:rPr>
          <w:b/>
          <w:sz w:val="18"/>
        </w:rPr>
      </w:pPr>
    </w:p>
    <w:p>
      <w:pPr>
        <w:pStyle w:val="BodyText"/>
        <w:ind w:left="0"/>
        <w:rPr>
          <w:b/>
          <w:sz w:val="18"/>
        </w:rPr>
      </w:pPr>
    </w:p>
    <w:p>
      <w:pPr>
        <w:pStyle w:val="BodyText"/>
        <w:spacing w:before="111"/>
        <w:ind w:left="0"/>
        <w:rPr>
          <w:b/>
          <w:sz w:val="18"/>
        </w:rPr>
      </w:pPr>
    </w:p>
    <w:p>
      <w:pPr>
        <w:spacing w:before="0"/>
        <w:ind w:left="2993" w:right="1314" w:hanging="2240"/>
        <w:jc w:val="left"/>
        <w:rPr>
          <w:i/>
          <w:sz w:val="14"/>
        </w:rPr>
      </w:pPr>
      <w:r>
        <w:rPr>
          <w:i/>
          <w:color w:val="FF0000"/>
          <w:sz w:val="14"/>
        </w:rPr>
        <w:t>Si</w:t>
      </w:r>
      <w:r>
        <w:rPr>
          <w:i/>
          <w:color w:val="FF0000"/>
          <w:spacing w:val="-2"/>
          <w:sz w:val="14"/>
        </w:rPr>
        <w:t> </w:t>
      </w:r>
      <w:r>
        <w:rPr>
          <w:i/>
          <w:color w:val="FF0000"/>
          <w:sz w:val="14"/>
        </w:rPr>
        <w:t>un/a</w:t>
      </w:r>
      <w:r>
        <w:rPr>
          <w:i/>
          <w:color w:val="FF0000"/>
          <w:spacing w:val="-1"/>
          <w:sz w:val="14"/>
        </w:rPr>
        <w:t> </w:t>
      </w:r>
      <w:r>
        <w:rPr>
          <w:i/>
          <w:color w:val="FF0000"/>
          <w:sz w:val="14"/>
        </w:rPr>
        <w:t>jugador/a</w:t>
      </w:r>
      <w:r>
        <w:rPr>
          <w:i/>
          <w:color w:val="FF0000"/>
          <w:spacing w:val="-1"/>
          <w:sz w:val="14"/>
        </w:rPr>
        <w:t> </w:t>
      </w:r>
      <w:r>
        <w:rPr>
          <w:i/>
          <w:color w:val="FF0000"/>
          <w:sz w:val="14"/>
        </w:rPr>
        <w:t>no</w:t>
      </w:r>
      <w:r>
        <w:rPr>
          <w:i/>
          <w:color w:val="FF0000"/>
          <w:spacing w:val="-3"/>
          <w:sz w:val="14"/>
        </w:rPr>
        <w:t> </w:t>
      </w:r>
      <w:r>
        <w:rPr>
          <w:i/>
          <w:color w:val="FF0000"/>
          <w:sz w:val="14"/>
        </w:rPr>
        <w:t>es</w:t>
      </w:r>
      <w:r>
        <w:rPr>
          <w:i/>
          <w:color w:val="FF0000"/>
          <w:spacing w:val="-2"/>
          <w:sz w:val="14"/>
        </w:rPr>
        <w:t> </w:t>
      </w:r>
      <w:r>
        <w:rPr>
          <w:i/>
          <w:color w:val="FF0000"/>
          <w:sz w:val="14"/>
        </w:rPr>
        <w:t>presenta</w:t>
      </w:r>
      <w:r>
        <w:rPr>
          <w:i/>
          <w:color w:val="FF0000"/>
          <w:spacing w:val="-1"/>
          <w:sz w:val="14"/>
        </w:rPr>
        <w:t> </w:t>
      </w:r>
      <w:r>
        <w:rPr>
          <w:i/>
          <w:color w:val="FF0000"/>
          <w:sz w:val="14"/>
        </w:rPr>
        <w:t>sense</w:t>
      </w:r>
      <w:r>
        <w:rPr>
          <w:i/>
          <w:color w:val="FF0000"/>
          <w:spacing w:val="-3"/>
          <w:sz w:val="14"/>
        </w:rPr>
        <w:t> </w:t>
      </w:r>
      <w:r>
        <w:rPr>
          <w:i/>
          <w:color w:val="FF0000"/>
          <w:sz w:val="14"/>
        </w:rPr>
        <w:t>haver</w:t>
      </w:r>
      <w:r>
        <w:rPr>
          <w:i/>
          <w:color w:val="FF0000"/>
          <w:spacing w:val="-1"/>
          <w:sz w:val="14"/>
        </w:rPr>
        <w:t> </w:t>
      </w:r>
      <w:r>
        <w:rPr>
          <w:i/>
          <w:color w:val="FF0000"/>
          <w:sz w:val="14"/>
        </w:rPr>
        <w:t>justificat</w:t>
      </w:r>
      <w:r>
        <w:rPr>
          <w:i/>
          <w:color w:val="FF0000"/>
          <w:spacing w:val="-4"/>
          <w:sz w:val="14"/>
        </w:rPr>
        <w:t> </w:t>
      </w:r>
      <w:r>
        <w:rPr>
          <w:i/>
          <w:color w:val="FF0000"/>
          <w:sz w:val="14"/>
        </w:rPr>
        <w:t>amb</w:t>
      </w:r>
      <w:r>
        <w:rPr>
          <w:i/>
          <w:color w:val="FF0000"/>
          <w:spacing w:val="-5"/>
          <w:sz w:val="14"/>
        </w:rPr>
        <w:t> </w:t>
      </w:r>
      <w:r>
        <w:rPr>
          <w:i/>
          <w:color w:val="FF0000"/>
          <w:sz w:val="14"/>
        </w:rPr>
        <w:t>anterioritat</w:t>
      </w:r>
      <w:r>
        <w:rPr>
          <w:i/>
          <w:color w:val="FF0000"/>
          <w:spacing w:val="-2"/>
          <w:sz w:val="14"/>
        </w:rPr>
        <w:t> </w:t>
      </w:r>
      <w:r>
        <w:rPr>
          <w:i/>
          <w:color w:val="FF0000"/>
          <w:sz w:val="14"/>
        </w:rPr>
        <w:t>i</w:t>
      </w:r>
      <w:r>
        <w:rPr>
          <w:i/>
          <w:color w:val="FF0000"/>
          <w:spacing w:val="-2"/>
          <w:sz w:val="14"/>
        </w:rPr>
        <w:t> </w:t>
      </w:r>
      <w:r>
        <w:rPr>
          <w:i/>
          <w:color w:val="FF0000"/>
          <w:sz w:val="14"/>
        </w:rPr>
        <w:t>per</w:t>
      </w:r>
      <w:r>
        <w:rPr>
          <w:i/>
          <w:color w:val="FF0000"/>
          <w:spacing w:val="-3"/>
          <w:sz w:val="14"/>
        </w:rPr>
        <w:t> </w:t>
      </w:r>
      <w:r>
        <w:rPr>
          <w:i/>
          <w:color w:val="FF0000"/>
          <w:sz w:val="14"/>
        </w:rPr>
        <w:t>escrit</w:t>
      </w:r>
      <w:r>
        <w:rPr>
          <w:i/>
          <w:color w:val="FF0000"/>
          <w:spacing w:val="-2"/>
          <w:sz w:val="14"/>
        </w:rPr>
        <w:t> </w:t>
      </w:r>
      <w:r>
        <w:rPr>
          <w:i/>
          <w:color w:val="FF0000"/>
          <w:sz w:val="14"/>
        </w:rPr>
        <w:t>l’absència,</w:t>
      </w:r>
      <w:r>
        <w:rPr>
          <w:i/>
          <w:color w:val="FF0000"/>
          <w:spacing w:val="-4"/>
          <w:sz w:val="14"/>
        </w:rPr>
        <w:t> </w:t>
      </w:r>
      <w:r>
        <w:rPr>
          <w:i/>
          <w:color w:val="FF0000"/>
          <w:sz w:val="14"/>
        </w:rPr>
        <w:t>es</w:t>
      </w:r>
      <w:r>
        <w:rPr>
          <w:i/>
          <w:color w:val="FF0000"/>
          <w:spacing w:val="-4"/>
          <w:sz w:val="14"/>
        </w:rPr>
        <w:t> </w:t>
      </w:r>
      <w:r>
        <w:rPr>
          <w:i/>
          <w:color w:val="FF0000"/>
          <w:sz w:val="14"/>
        </w:rPr>
        <w:t>considerarà no</w:t>
      </w:r>
      <w:r>
        <w:rPr>
          <w:i/>
          <w:color w:val="FF0000"/>
          <w:spacing w:val="-3"/>
          <w:sz w:val="14"/>
        </w:rPr>
        <w:t> </w:t>
      </w:r>
      <w:r>
        <w:rPr>
          <w:i/>
          <w:color w:val="FF0000"/>
          <w:sz w:val="14"/>
        </w:rPr>
        <w:t>presentat/da</w:t>
      </w:r>
      <w:r>
        <w:rPr>
          <w:i/>
          <w:color w:val="FF0000"/>
          <w:spacing w:val="-3"/>
          <w:sz w:val="14"/>
        </w:rPr>
        <w:t> </w:t>
      </w:r>
      <w:r>
        <w:rPr>
          <w:i/>
          <w:color w:val="FF0000"/>
          <w:sz w:val="14"/>
        </w:rPr>
        <w:t>a efectes disciplinaris i haurà d’abonar el preu de la inscripció.</w:t>
      </w:r>
    </w:p>
    <w:sectPr>
      <w:pgSz w:w="11910" w:h="16840"/>
      <w:pgMar w:header="0" w:footer="0" w:top="2000" w:bottom="280" w:left="992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mic Sans MS">
    <w:altName w:val="Comic Sans MS"/>
    <w:charset w:val="1"/>
    <w:family w:val="script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</w:pPr>
    <w:r>
      <w:rPr/>
      <w:drawing>
        <wp:anchor distT="0" distB="0" distL="0" distR="0" allowOverlap="1" layoutInCell="1" locked="0" behindDoc="1" simplePos="0" relativeHeight="487430144">
          <wp:simplePos x="0" y="0"/>
          <wp:positionH relativeFrom="page">
            <wp:posOffset>1041842</wp:posOffset>
          </wp:positionH>
          <wp:positionV relativeFrom="page">
            <wp:posOffset>101871</wp:posOffset>
          </wp:positionV>
          <wp:extent cx="915581" cy="8291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581" cy="8291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30656">
          <wp:simplePos x="0" y="0"/>
          <wp:positionH relativeFrom="page">
            <wp:posOffset>5461442</wp:posOffset>
          </wp:positionH>
          <wp:positionV relativeFrom="page">
            <wp:posOffset>120921</wp:posOffset>
          </wp:positionV>
          <wp:extent cx="915581" cy="829173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5581" cy="8291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31168">
              <wp:simplePos x="0" y="0"/>
              <wp:positionH relativeFrom="page">
                <wp:posOffset>2481198</wp:posOffset>
              </wp:positionH>
              <wp:positionV relativeFrom="page">
                <wp:posOffset>445150</wp:posOffset>
              </wp:positionV>
              <wp:extent cx="2596515" cy="5918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596515" cy="591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18" w:firstLine="201"/>
                            <w:jc w:val="left"/>
                            <w:rPr>
                              <w:b/>
                              <w:i/>
                              <w:sz w:val="32"/>
                            </w:rPr>
                          </w:pPr>
                          <w:r>
                            <w:rPr>
                              <w:b/>
                              <w:i/>
                              <w:color w:val="FF0000"/>
                              <w:sz w:val="32"/>
                            </w:rPr>
                            <w:t>OPEN MEDITERRÀNIA CHRISTMAS</w:t>
                          </w:r>
                          <w:r>
                            <w:rPr>
                              <w:b/>
                              <w:i/>
                              <w:color w:val="FF0000"/>
                              <w:spacing w:val="-35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FF0000"/>
                              <w:sz w:val="32"/>
                            </w:rPr>
                            <w:t>CHALLENGE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5.369995pt;margin-top:35.051254pt;width:204.45pt;height:46.6pt;mso-position-horizontal-relative:page;mso-position-vertical-relative:page;z-index:-15885312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18" w:firstLine="201"/>
                      <w:jc w:val="left"/>
                      <w:rPr>
                        <w:b/>
                        <w:i/>
                        <w:sz w:val="32"/>
                      </w:rPr>
                    </w:pPr>
                    <w:r>
                      <w:rPr>
                        <w:b/>
                        <w:i/>
                        <w:color w:val="FF0000"/>
                        <w:sz w:val="32"/>
                      </w:rPr>
                      <w:t>OPEN MEDITERRÀNIA CHRISTMAS</w:t>
                    </w:r>
                    <w:r>
                      <w:rPr>
                        <w:b/>
                        <w:i/>
                        <w:color w:val="FF0000"/>
                        <w:spacing w:val="-35"/>
                        <w:sz w:val="32"/>
                      </w:rPr>
                      <w:t> </w:t>
                    </w:r>
                    <w:r>
                      <w:rPr>
                        <w:b/>
                        <w:i/>
                        <w:color w:val="FF0000"/>
                        <w:sz w:val="32"/>
                      </w:rPr>
                      <w:t>CHALLENGE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52" w:hanging="210"/>
      </w:pPr>
      <w:rPr>
        <w:rFonts w:hint="default" w:ascii="Comic Sans MS" w:hAnsi="Comic Sans MS" w:eastAsia="Comic Sans MS" w:cs="Comic Sans MS"/>
        <w:b/>
        <w:bCs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1">
      <w:start w:val="0"/>
      <w:numFmt w:val="bullet"/>
      <w:lvlText w:val="-"/>
      <w:lvlJc w:val="left"/>
      <w:pPr>
        <w:ind w:left="710" w:hanging="144"/>
      </w:pPr>
      <w:rPr>
        <w:rFonts w:hint="default" w:ascii="Comic Sans MS" w:hAnsi="Comic Sans MS" w:eastAsia="Comic Sans MS" w:cs="Comic Sans MS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2">
      <w:start w:val="0"/>
      <w:numFmt w:val="bullet"/>
      <w:lvlText w:val="·"/>
      <w:lvlJc w:val="left"/>
      <w:pPr>
        <w:ind w:left="1418" w:hanging="110"/>
      </w:pPr>
      <w:rPr>
        <w:rFonts w:hint="default" w:ascii="Comic Sans MS" w:hAnsi="Comic Sans MS" w:eastAsia="Comic Sans MS" w:cs="Comic Sans MS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420" w:hanging="11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756" w:hanging="11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092" w:hanging="11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428" w:hanging="11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764" w:hanging="11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101" w:hanging="110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mic Sans MS" w:hAnsi="Comic Sans MS" w:eastAsia="Comic Sans MS" w:cs="Comic Sans MS"/>
      <w:lang w:val="ca-ES" w:eastAsia="en-US" w:bidi="ar-SA"/>
    </w:rPr>
  </w:style>
  <w:style w:styleId="BodyText" w:type="paragraph">
    <w:name w:val="Body Text"/>
    <w:basedOn w:val="Normal"/>
    <w:uiPriority w:val="1"/>
    <w:qFormat/>
    <w:pPr>
      <w:ind w:left="710"/>
    </w:pPr>
    <w:rPr>
      <w:rFonts w:ascii="Comic Sans MS" w:hAnsi="Comic Sans MS" w:eastAsia="Comic Sans MS" w:cs="Comic Sans MS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351" w:hanging="208"/>
      <w:outlineLvl w:val="1"/>
    </w:pPr>
    <w:rPr>
      <w:rFonts w:ascii="Comic Sans MS" w:hAnsi="Comic Sans MS" w:eastAsia="Comic Sans MS" w:cs="Comic Sans MS"/>
      <w:b/>
      <w:bCs/>
      <w:sz w:val="24"/>
      <w:szCs w:val="24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ind w:left="853" w:hanging="143"/>
    </w:pPr>
    <w:rPr>
      <w:rFonts w:ascii="Comic Sans MS" w:hAnsi="Comic Sans MS" w:eastAsia="Comic Sans MS" w:cs="Comic Sans MS"/>
      <w:lang w:val="ca-ES" w:eastAsia="en-US" w:bidi="ar-SA"/>
    </w:rPr>
  </w:style>
  <w:style w:styleId="TableParagraph" w:type="paragraph">
    <w:name w:val="Table Paragraph"/>
    <w:basedOn w:val="Normal"/>
    <w:uiPriority w:val="1"/>
    <w:qFormat/>
    <w:pPr>
      <w:spacing w:line="258" w:lineRule="exact"/>
      <w:ind w:left="107"/>
    </w:pPr>
    <w:rPr>
      <w:rFonts w:ascii="Comic Sans MS" w:hAnsi="Comic Sans MS" w:eastAsia="Comic Sans MS" w:cs="Comic Sans MS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hyperlink" Target="http://www.fcbb.cat/" TargetMode="External"/><Relationship Id="rId8" Type="http://schemas.openxmlformats.org/officeDocument/2006/relationships/hyperlink" Target="mailto:bcmediterrania@gmail.com" TargetMode="Externa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</dc:creator>
  <dcterms:created xsi:type="dcterms:W3CDTF">2026-10-19T11:43:17Z</dcterms:created>
  <dcterms:modified xsi:type="dcterms:W3CDTF">2026-10-19T11:43:17Z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